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60FEB" w14:textId="62CECCD9" w:rsidR="00FF4799" w:rsidRDefault="00FF4799" w:rsidP="00FF4799">
      <w:pPr>
        <w:autoSpaceDE w:val="0"/>
        <w:autoSpaceDN w:val="0"/>
        <w:adjustRightInd w:val="0"/>
        <w:spacing w:after="200" w:line="240" w:lineRule="auto"/>
        <w:jc w:val="both"/>
        <w:rPr>
          <w:rFonts w:ascii="Arial" w:hAnsi="Arial" w:cs="Arial"/>
          <w:color w:val="000000"/>
          <w:kern w:val="0"/>
          <w:sz w:val="22"/>
          <w:szCs w:val="22"/>
        </w:rPr>
      </w:pPr>
      <w:r>
        <w:rPr>
          <w:rFonts w:ascii="Arial" w:hAnsi="Arial" w:cs="Arial"/>
          <w:color w:val="000000"/>
          <w:kern w:val="0"/>
          <w:sz w:val="22"/>
          <w:szCs w:val="22"/>
        </w:rPr>
        <w:tab/>
      </w:r>
      <w:r>
        <w:rPr>
          <w:rFonts w:ascii="Arial" w:hAnsi="Arial" w:cs="Arial"/>
          <w:color w:val="000000"/>
          <w:kern w:val="0"/>
          <w:sz w:val="22"/>
          <w:szCs w:val="22"/>
        </w:rPr>
        <w:t>Ст-82-25</w:t>
      </w:r>
      <w:r>
        <w:rPr>
          <w:rFonts w:ascii="Arial" w:hAnsi="Arial" w:cs="Arial"/>
          <w:color w:val="000000"/>
          <w:kern w:val="0"/>
          <w:sz w:val="22"/>
          <w:szCs w:val="22"/>
        </w:rPr>
        <w:tab/>
      </w:r>
      <w:r>
        <w:rPr>
          <w:rFonts w:ascii="Arial" w:hAnsi="Arial" w:cs="Arial"/>
          <w:color w:val="000000"/>
          <w:kern w:val="0"/>
          <w:sz w:val="22"/>
          <w:szCs w:val="22"/>
        </w:rPr>
        <w:tab/>
      </w:r>
      <w:r>
        <w:rPr>
          <w:rFonts w:ascii="Arial" w:hAnsi="Arial" w:cs="Arial"/>
          <w:b/>
          <w:bCs/>
          <w:color w:val="000000"/>
          <w:kern w:val="0"/>
          <w:sz w:val="22"/>
          <w:szCs w:val="22"/>
        </w:rPr>
        <w:t xml:space="preserve">           </w:t>
      </w:r>
      <w:r>
        <w:rPr>
          <w:rFonts w:ascii="Arial" w:hAnsi="Arial" w:cs="Arial"/>
          <w:color w:val="000000"/>
          <w:kern w:val="0"/>
          <w:sz w:val="22"/>
          <w:szCs w:val="22"/>
        </w:rPr>
        <w:tab/>
      </w:r>
      <w:r>
        <w:rPr>
          <w:rFonts w:ascii="Arial" w:hAnsi="Arial" w:cs="Arial"/>
          <w:color w:val="000000"/>
          <w:kern w:val="0"/>
          <w:sz w:val="22"/>
          <w:szCs w:val="22"/>
        </w:rPr>
        <w:tab/>
      </w:r>
      <w:r>
        <w:rPr>
          <w:rFonts w:ascii="Arial" w:hAnsi="Arial" w:cs="Arial"/>
          <w:color w:val="000000"/>
          <w:kern w:val="0"/>
          <w:sz w:val="22"/>
          <w:szCs w:val="22"/>
        </w:rPr>
        <w:tab/>
      </w:r>
    </w:p>
    <w:p w14:paraId="6EBD76B8" w14:textId="77777777" w:rsidR="00FF4799" w:rsidRDefault="00FF4799" w:rsidP="00FF4799">
      <w:pPr>
        <w:autoSpaceDE w:val="0"/>
        <w:autoSpaceDN w:val="0"/>
        <w:adjustRightInd w:val="0"/>
        <w:spacing w:after="200" w:line="240" w:lineRule="auto"/>
        <w:jc w:val="both"/>
        <w:rPr>
          <w:rFonts w:ascii="Arial" w:hAnsi="Arial" w:cs="Arial"/>
          <w:color w:val="000000"/>
          <w:kern w:val="0"/>
          <w:sz w:val="22"/>
          <w:szCs w:val="22"/>
        </w:rPr>
      </w:pPr>
      <w:r>
        <w:rPr>
          <w:rFonts w:ascii="Arial" w:hAnsi="Arial" w:cs="Arial"/>
          <w:color w:val="000000"/>
          <w:kern w:val="0"/>
          <w:sz w:val="22"/>
          <w:szCs w:val="22"/>
        </w:rPr>
        <w:tab/>
        <w:t xml:space="preserve">ОСНОВНИОТ СУД ВО БИТОЛА со стечајниот судија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94 </w:instrText>
      </w:r>
      <w:r>
        <w:rPr>
          <w:rFonts w:ascii="Arial" w:hAnsi="Arial" w:cs="Arial"/>
          <w:color w:val="000000"/>
          <w:kern w:val="0"/>
          <w:sz w:val="22"/>
          <w:szCs w:val="22"/>
        </w:rPr>
        <w:fldChar w:fldCharType="end"/>
      </w:r>
      <w:r>
        <w:rPr>
          <w:rFonts w:ascii="Arial" w:hAnsi="Arial" w:cs="Arial"/>
          <w:color w:val="000000"/>
          <w:kern w:val="0"/>
          <w:sz w:val="22"/>
          <w:szCs w:val="22"/>
        </w:rPr>
        <w:t>«Татјана Митревска</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94 </w:instrText>
      </w:r>
      <w:r>
        <w:rPr>
          <w:rFonts w:ascii="Arial" w:hAnsi="Arial" w:cs="Arial"/>
          <w:color w:val="000000"/>
          <w:kern w:val="0"/>
          <w:sz w:val="22"/>
          <w:szCs w:val="22"/>
        </w:rPr>
        <w:fldChar w:fldCharType="end"/>
      </w:r>
      <w:r>
        <w:rPr>
          <w:rFonts w:ascii="Arial" w:hAnsi="Arial" w:cs="Arial"/>
          <w:color w:val="000000"/>
          <w:kern w:val="0"/>
          <w:sz w:val="22"/>
          <w:szCs w:val="22"/>
        </w:rPr>
        <w:t xml:space="preserve">» одлучувајќи по предлогот за отварање на стечајна постапка поднесен од  доверителот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147 </w:instrText>
      </w:r>
      <w:r>
        <w:rPr>
          <w:rFonts w:ascii="Arial" w:hAnsi="Arial" w:cs="Arial"/>
          <w:color w:val="000000"/>
          <w:kern w:val="0"/>
          <w:sz w:val="22"/>
          <w:szCs w:val="22"/>
        </w:rPr>
        <w:fldChar w:fldCharType="end"/>
      </w:r>
      <w:r>
        <w:rPr>
          <w:rFonts w:ascii="Arial" w:hAnsi="Arial" w:cs="Arial"/>
          <w:color w:val="000000"/>
          <w:kern w:val="0"/>
          <w:sz w:val="22"/>
          <w:szCs w:val="22"/>
        </w:rPr>
        <w:t>«Ѕвезда Ташевска</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147 </w:instrText>
      </w:r>
      <w:r>
        <w:rPr>
          <w:rFonts w:ascii="Arial" w:hAnsi="Arial" w:cs="Arial"/>
          <w:color w:val="000000"/>
          <w:kern w:val="0"/>
          <w:sz w:val="22"/>
          <w:szCs w:val="22"/>
        </w:rPr>
        <w:fldChar w:fldCharType="end"/>
      </w:r>
      <w:r>
        <w:rPr>
          <w:rFonts w:ascii="Arial" w:hAnsi="Arial" w:cs="Arial"/>
          <w:color w:val="000000"/>
          <w:kern w:val="0"/>
          <w:sz w:val="22"/>
          <w:szCs w:val="22"/>
        </w:rPr>
        <w:t xml:space="preserve">» од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406 </w:instrText>
      </w:r>
      <w:r>
        <w:rPr>
          <w:rFonts w:ascii="Arial" w:hAnsi="Arial" w:cs="Arial"/>
          <w:color w:val="000000"/>
          <w:kern w:val="0"/>
          <w:sz w:val="22"/>
          <w:szCs w:val="22"/>
        </w:rPr>
        <w:fldChar w:fldCharType="end"/>
      </w:r>
      <w:r>
        <w:rPr>
          <w:rFonts w:ascii="Arial" w:hAnsi="Arial" w:cs="Arial"/>
          <w:color w:val="000000"/>
          <w:kern w:val="0"/>
          <w:sz w:val="22"/>
          <w:szCs w:val="22"/>
        </w:rPr>
        <w:t>«Радишани</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406 </w:instrText>
      </w:r>
      <w:r>
        <w:rPr>
          <w:rFonts w:ascii="Arial" w:hAnsi="Arial" w:cs="Arial"/>
          <w:color w:val="000000"/>
          <w:kern w:val="0"/>
          <w:sz w:val="22"/>
          <w:szCs w:val="22"/>
        </w:rPr>
        <w:fldChar w:fldCharType="end"/>
      </w:r>
      <w:r>
        <w:rPr>
          <w:rFonts w:ascii="Arial" w:hAnsi="Arial" w:cs="Arial"/>
          <w:color w:val="000000"/>
          <w:kern w:val="0"/>
          <w:sz w:val="22"/>
          <w:szCs w:val="22"/>
        </w:rPr>
        <w:t xml:space="preserve">»,Бутел, Скопје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405 </w:instrText>
      </w:r>
      <w:r>
        <w:rPr>
          <w:rFonts w:ascii="Arial" w:hAnsi="Arial" w:cs="Arial"/>
          <w:color w:val="000000"/>
          <w:kern w:val="0"/>
          <w:sz w:val="22"/>
          <w:szCs w:val="22"/>
        </w:rPr>
        <w:fldChar w:fldCharType="end"/>
      </w:r>
      <w:r>
        <w:rPr>
          <w:rFonts w:ascii="Arial" w:hAnsi="Arial" w:cs="Arial"/>
          <w:color w:val="000000"/>
          <w:kern w:val="0"/>
          <w:sz w:val="22"/>
          <w:szCs w:val="22"/>
        </w:rPr>
        <w:t>«ул.46 бр.21А</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405 </w:instrText>
      </w:r>
      <w:r>
        <w:rPr>
          <w:rFonts w:ascii="Arial" w:hAnsi="Arial" w:cs="Arial"/>
          <w:color w:val="000000"/>
          <w:kern w:val="0"/>
          <w:sz w:val="22"/>
          <w:szCs w:val="22"/>
        </w:rPr>
        <w:fldChar w:fldCharType="end"/>
      </w:r>
      <w:r>
        <w:rPr>
          <w:rFonts w:ascii="Arial" w:hAnsi="Arial" w:cs="Arial"/>
          <w:color w:val="000000"/>
          <w:kern w:val="0"/>
          <w:sz w:val="22"/>
          <w:szCs w:val="22"/>
        </w:rPr>
        <w:t xml:space="preserve">», за отворање на стечајна постапка над должникот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105 </w:instrText>
      </w:r>
      <w:r>
        <w:rPr>
          <w:rFonts w:ascii="Arial" w:hAnsi="Arial" w:cs="Arial"/>
          <w:color w:val="000000"/>
          <w:kern w:val="0"/>
          <w:sz w:val="22"/>
          <w:szCs w:val="22"/>
        </w:rPr>
        <w:fldChar w:fldCharType="end"/>
      </w:r>
      <w:r>
        <w:rPr>
          <w:rFonts w:ascii="Arial" w:hAnsi="Arial" w:cs="Arial"/>
          <w:color w:val="000000"/>
          <w:kern w:val="0"/>
          <w:sz w:val="22"/>
          <w:szCs w:val="22"/>
        </w:rPr>
        <w:t>«ДПТУ ВИНДООР ИНТЕРНАЦИОНАЛ ДОО експорт-импорт Битола</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105 </w:instrText>
      </w:r>
      <w:r>
        <w:rPr>
          <w:rFonts w:ascii="Arial" w:hAnsi="Arial" w:cs="Arial"/>
          <w:color w:val="000000"/>
          <w:kern w:val="0"/>
          <w:sz w:val="22"/>
          <w:szCs w:val="22"/>
        </w:rPr>
        <w:fldChar w:fldCharType="end"/>
      </w:r>
      <w:r>
        <w:rPr>
          <w:rFonts w:ascii="Arial" w:hAnsi="Arial" w:cs="Arial"/>
          <w:color w:val="000000"/>
          <w:kern w:val="0"/>
          <w:sz w:val="22"/>
          <w:szCs w:val="22"/>
        </w:rPr>
        <w:t xml:space="preserve">» од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414 </w:instrText>
      </w:r>
      <w:r>
        <w:rPr>
          <w:rFonts w:ascii="Arial" w:hAnsi="Arial" w:cs="Arial"/>
          <w:color w:val="000000"/>
          <w:kern w:val="0"/>
          <w:sz w:val="22"/>
          <w:szCs w:val="22"/>
        </w:rPr>
        <w:fldChar w:fldCharType="end"/>
      </w:r>
      <w:r>
        <w:rPr>
          <w:rFonts w:ascii="Arial" w:hAnsi="Arial" w:cs="Arial"/>
          <w:color w:val="000000"/>
          <w:kern w:val="0"/>
          <w:sz w:val="22"/>
          <w:szCs w:val="22"/>
        </w:rPr>
        <w:t>«Жабени</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414 </w:instrText>
      </w:r>
      <w:r>
        <w:rPr>
          <w:rFonts w:ascii="Arial" w:hAnsi="Arial" w:cs="Arial"/>
          <w:color w:val="000000"/>
          <w:kern w:val="0"/>
          <w:sz w:val="22"/>
          <w:szCs w:val="22"/>
        </w:rPr>
        <w:fldChar w:fldCharType="end"/>
      </w:r>
      <w:r>
        <w:rPr>
          <w:rFonts w:ascii="Arial" w:hAnsi="Arial" w:cs="Arial"/>
          <w:color w:val="000000"/>
          <w:kern w:val="0"/>
          <w:sz w:val="22"/>
          <w:szCs w:val="22"/>
        </w:rPr>
        <w:t xml:space="preserve">»,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413 </w:instrText>
      </w:r>
      <w:r>
        <w:rPr>
          <w:rFonts w:ascii="Arial" w:hAnsi="Arial" w:cs="Arial"/>
          <w:color w:val="000000"/>
          <w:kern w:val="0"/>
          <w:sz w:val="22"/>
          <w:szCs w:val="22"/>
        </w:rPr>
        <w:fldChar w:fldCharType="end"/>
      </w:r>
      <w:r>
        <w:rPr>
          <w:rFonts w:ascii="Arial" w:hAnsi="Arial" w:cs="Arial"/>
          <w:color w:val="000000"/>
          <w:kern w:val="0"/>
          <w:sz w:val="22"/>
          <w:szCs w:val="22"/>
        </w:rPr>
        <w:t>«ул А бр.Индустриска зона Жабени-Битола</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413 </w:instrText>
      </w:r>
      <w:r>
        <w:rPr>
          <w:rFonts w:ascii="Arial" w:hAnsi="Arial" w:cs="Arial"/>
          <w:color w:val="000000"/>
          <w:kern w:val="0"/>
          <w:sz w:val="22"/>
          <w:szCs w:val="22"/>
        </w:rPr>
        <w:fldChar w:fldCharType="end"/>
      </w:r>
      <w:r>
        <w:rPr>
          <w:rFonts w:ascii="Arial" w:hAnsi="Arial" w:cs="Arial"/>
          <w:color w:val="000000"/>
          <w:kern w:val="0"/>
          <w:sz w:val="22"/>
          <w:szCs w:val="22"/>
        </w:rPr>
        <w:t xml:space="preserve">», вон рочиште на ден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461 </w:instrText>
      </w:r>
      <w:r>
        <w:rPr>
          <w:rFonts w:ascii="Arial" w:hAnsi="Arial" w:cs="Arial"/>
          <w:color w:val="000000"/>
          <w:kern w:val="0"/>
          <w:sz w:val="22"/>
          <w:szCs w:val="22"/>
        </w:rPr>
        <w:fldChar w:fldCharType="end"/>
      </w:r>
      <w:r>
        <w:rPr>
          <w:rFonts w:ascii="Arial" w:hAnsi="Arial" w:cs="Arial"/>
          <w:color w:val="000000"/>
          <w:kern w:val="0"/>
          <w:sz w:val="22"/>
          <w:szCs w:val="22"/>
        </w:rPr>
        <w:t>«27.06.2025</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461 </w:instrText>
      </w:r>
      <w:r>
        <w:rPr>
          <w:rFonts w:ascii="Arial" w:hAnsi="Arial" w:cs="Arial"/>
          <w:color w:val="000000"/>
          <w:kern w:val="0"/>
          <w:sz w:val="22"/>
          <w:szCs w:val="22"/>
        </w:rPr>
        <w:fldChar w:fldCharType="end"/>
      </w:r>
      <w:r>
        <w:rPr>
          <w:rFonts w:ascii="Arial" w:hAnsi="Arial" w:cs="Arial"/>
          <w:color w:val="000000"/>
          <w:kern w:val="0"/>
          <w:sz w:val="22"/>
          <w:szCs w:val="22"/>
        </w:rPr>
        <w:t xml:space="preserve">»година, донесе </w:t>
      </w:r>
    </w:p>
    <w:p w14:paraId="75807491" w14:textId="77777777" w:rsidR="00FF4799" w:rsidRDefault="00FF4799" w:rsidP="00FF4799">
      <w:pPr>
        <w:autoSpaceDE w:val="0"/>
        <w:autoSpaceDN w:val="0"/>
        <w:adjustRightInd w:val="0"/>
        <w:spacing w:after="200" w:line="240" w:lineRule="auto"/>
        <w:jc w:val="both"/>
        <w:rPr>
          <w:rFonts w:ascii="Arial" w:hAnsi="Arial" w:cs="Arial"/>
          <w:color w:val="000000"/>
          <w:kern w:val="0"/>
          <w:sz w:val="22"/>
          <w:szCs w:val="22"/>
        </w:rPr>
      </w:pPr>
    </w:p>
    <w:p w14:paraId="5C04C51A" w14:textId="77777777" w:rsidR="00FF4799" w:rsidRDefault="00FF4799" w:rsidP="00FF4799">
      <w:pPr>
        <w:autoSpaceDE w:val="0"/>
        <w:autoSpaceDN w:val="0"/>
        <w:adjustRightInd w:val="0"/>
        <w:spacing w:after="200" w:line="240" w:lineRule="auto"/>
        <w:jc w:val="both"/>
        <w:rPr>
          <w:rFonts w:ascii="Arial" w:hAnsi="Arial" w:cs="Arial"/>
          <w:color w:val="000000"/>
          <w:kern w:val="0"/>
          <w:sz w:val="22"/>
          <w:szCs w:val="22"/>
        </w:rPr>
      </w:pPr>
      <w:r>
        <w:rPr>
          <w:rFonts w:ascii="Arial" w:hAnsi="Arial" w:cs="Arial"/>
          <w:color w:val="000000"/>
          <w:kern w:val="0"/>
          <w:sz w:val="22"/>
          <w:szCs w:val="22"/>
        </w:rPr>
        <w:t xml:space="preserve">                                                        </w:t>
      </w:r>
      <w:bookmarkStart w:id="0" w:name="_GoBack"/>
      <w:bookmarkEnd w:id="0"/>
      <w:r>
        <w:rPr>
          <w:rFonts w:ascii="Arial" w:hAnsi="Arial" w:cs="Arial"/>
          <w:color w:val="000000"/>
          <w:kern w:val="0"/>
          <w:sz w:val="22"/>
          <w:szCs w:val="22"/>
        </w:rPr>
        <w:t>Р Е Ш Е Н И Е</w:t>
      </w:r>
      <w:r>
        <w:rPr>
          <w:rFonts w:ascii="Arial" w:hAnsi="Arial" w:cs="Arial"/>
          <w:color w:val="000000"/>
          <w:kern w:val="0"/>
          <w:sz w:val="22"/>
          <w:szCs w:val="22"/>
        </w:rPr>
        <w:tab/>
      </w:r>
      <w:r>
        <w:rPr>
          <w:rFonts w:ascii="Arial" w:hAnsi="Arial" w:cs="Arial"/>
          <w:color w:val="000000"/>
          <w:kern w:val="0"/>
          <w:sz w:val="22"/>
          <w:szCs w:val="22"/>
        </w:rPr>
        <w:tab/>
      </w:r>
    </w:p>
    <w:p w14:paraId="3E0A5BF9" w14:textId="77777777" w:rsidR="00FF4799" w:rsidRDefault="00FF4799" w:rsidP="00FF4799">
      <w:pPr>
        <w:autoSpaceDE w:val="0"/>
        <w:autoSpaceDN w:val="0"/>
        <w:adjustRightInd w:val="0"/>
        <w:spacing w:after="200" w:line="240" w:lineRule="auto"/>
        <w:jc w:val="both"/>
        <w:rPr>
          <w:rFonts w:ascii="Arial" w:hAnsi="Arial" w:cs="Arial"/>
          <w:color w:val="000000"/>
          <w:kern w:val="0"/>
          <w:sz w:val="22"/>
          <w:szCs w:val="22"/>
        </w:rPr>
      </w:pPr>
      <w:r>
        <w:rPr>
          <w:rFonts w:ascii="Arial" w:hAnsi="Arial" w:cs="Arial"/>
          <w:color w:val="000000"/>
          <w:kern w:val="0"/>
          <w:sz w:val="22"/>
          <w:szCs w:val="22"/>
        </w:rPr>
        <w:tab/>
      </w:r>
      <w:r>
        <w:rPr>
          <w:rFonts w:ascii="Arial" w:hAnsi="Arial" w:cs="Arial"/>
          <w:color w:val="000000"/>
          <w:kern w:val="0"/>
          <w:sz w:val="22"/>
          <w:szCs w:val="22"/>
        </w:rPr>
        <w:tab/>
      </w:r>
      <w:r>
        <w:rPr>
          <w:rFonts w:ascii="Arial" w:hAnsi="Arial" w:cs="Arial"/>
          <w:color w:val="000000"/>
          <w:kern w:val="0"/>
          <w:sz w:val="22"/>
          <w:szCs w:val="22"/>
        </w:rPr>
        <w:tab/>
      </w:r>
      <w:r>
        <w:rPr>
          <w:rFonts w:ascii="Arial" w:hAnsi="Arial" w:cs="Arial"/>
          <w:color w:val="000000"/>
          <w:kern w:val="0"/>
          <w:sz w:val="22"/>
          <w:szCs w:val="22"/>
        </w:rPr>
        <w:tab/>
      </w:r>
      <w:r>
        <w:rPr>
          <w:rFonts w:ascii="Arial" w:hAnsi="Arial" w:cs="Arial"/>
          <w:color w:val="000000"/>
          <w:kern w:val="0"/>
          <w:sz w:val="22"/>
          <w:szCs w:val="22"/>
        </w:rPr>
        <w:tab/>
      </w:r>
      <w:r>
        <w:rPr>
          <w:rFonts w:ascii="Arial" w:hAnsi="Arial" w:cs="Arial"/>
          <w:color w:val="000000"/>
          <w:kern w:val="0"/>
          <w:sz w:val="22"/>
          <w:szCs w:val="22"/>
        </w:rPr>
        <w:tab/>
        <w:t>I</w:t>
      </w:r>
    </w:p>
    <w:p w14:paraId="2E773E05" w14:textId="77777777" w:rsidR="00FF4799" w:rsidRDefault="00FF4799" w:rsidP="00FF4799">
      <w:pPr>
        <w:autoSpaceDE w:val="0"/>
        <w:autoSpaceDN w:val="0"/>
        <w:adjustRightInd w:val="0"/>
        <w:spacing w:after="0" w:line="240" w:lineRule="auto"/>
        <w:ind w:left="1134" w:firstLine="851"/>
        <w:jc w:val="both"/>
        <w:rPr>
          <w:rFonts w:ascii="Arial" w:hAnsi="Arial" w:cs="Arial"/>
          <w:color w:val="000000"/>
          <w:kern w:val="0"/>
          <w:sz w:val="22"/>
          <w:szCs w:val="22"/>
        </w:rPr>
      </w:pPr>
      <w:r>
        <w:rPr>
          <w:rFonts w:ascii="Arial" w:hAnsi="Arial" w:cs="Arial"/>
          <w:color w:val="000000"/>
          <w:kern w:val="0"/>
          <w:sz w:val="22"/>
          <w:szCs w:val="22"/>
        </w:rPr>
        <w:t xml:space="preserve">СЕ ПОВЕДУВА претходна постапка заради утврдување на условите за отворање на стечајна постапка над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105 </w:instrText>
      </w:r>
      <w:r>
        <w:rPr>
          <w:rFonts w:ascii="Arial" w:hAnsi="Arial" w:cs="Arial"/>
          <w:color w:val="000000"/>
          <w:kern w:val="0"/>
          <w:sz w:val="22"/>
          <w:szCs w:val="22"/>
        </w:rPr>
        <w:fldChar w:fldCharType="end"/>
      </w:r>
      <w:r>
        <w:rPr>
          <w:rFonts w:ascii="Arial" w:hAnsi="Arial" w:cs="Arial"/>
          <w:color w:val="000000"/>
          <w:kern w:val="0"/>
          <w:sz w:val="22"/>
          <w:szCs w:val="22"/>
        </w:rPr>
        <w:t>«ДПТУ ВИНДООР ИНТЕРНАЦИОНАЛ ДОО експорт-импорт Битола</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105 </w:instrText>
      </w:r>
      <w:r>
        <w:rPr>
          <w:rFonts w:ascii="Arial" w:hAnsi="Arial" w:cs="Arial"/>
          <w:color w:val="000000"/>
          <w:kern w:val="0"/>
          <w:sz w:val="22"/>
          <w:szCs w:val="22"/>
        </w:rPr>
        <w:fldChar w:fldCharType="end"/>
      </w:r>
      <w:r>
        <w:rPr>
          <w:rFonts w:ascii="Arial" w:hAnsi="Arial" w:cs="Arial"/>
          <w:color w:val="000000"/>
          <w:kern w:val="0"/>
          <w:sz w:val="22"/>
          <w:szCs w:val="22"/>
        </w:rPr>
        <w:t xml:space="preserve">» од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414 </w:instrText>
      </w:r>
      <w:r>
        <w:rPr>
          <w:rFonts w:ascii="Arial" w:hAnsi="Arial" w:cs="Arial"/>
          <w:color w:val="000000"/>
          <w:kern w:val="0"/>
          <w:sz w:val="22"/>
          <w:szCs w:val="22"/>
        </w:rPr>
        <w:fldChar w:fldCharType="end"/>
      </w:r>
      <w:r>
        <w:rPr>
          <w:rFonts w:ascii="Arial" w:hAnsi="Arial" w:cs="Arial"/>
          <w:color w:val="000000"/>
          <w:kern w:val="0"/>
          <w:sz w:val="22"/>
          <w:szCs w:val="22"/>
        </w:rPr>
        <w:t>«Жабени</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414 </w:instrText>
      </w:r>
      <w:r>
        <w:rPr>
          <w:rFonts w:ascii="Arial" w:hAnsi="Arial" w:cs="Arial"/>
          <w:color w:val="000000"/>
          <w:kern w:val="0"/>
          <w:sz w:val="22"/>
          <w:szCs w:val="22"/>
        </w:rPr>
        <w:fldChar w:fldCharType="end"/>
      </w:r>
      <w:r>
        <w:rPr>
          <w:rFonts w:ascii="Arial" w:hAnsi="Arial" w:cs="Arial"/>
          <w:color w:val="000000"/>
          <w:kern w:val="0"/>
          <w:sz w:val="22"/>
          <w:szCs w:val="22"/>
        </w:rPr>
        <w:t xml:space="preserve">», со ЕДБ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196 </w:instrText>
      </w:r>
      <w:r>
        <w:rPr>
          <w:rFonts w:ascii="Arial" w:hAnsi="Arial" w:cs="Arial"/>
          <w:color w:val="000000"/>
          <w:kern w:val="0"/>
          <w:sz w:val="22"/>
          <w:szCs w:val="22"/>
        </w:rPr>
        <w:fldChar w:fldCharType="end"/>
      </w:r>
      <w:r>
        <w:rPr>
          <w:rFonts w:ascii="Arial" w:hAnsi="Arial" w:cs="Arial"/>
          <w:color w:val="000000"/>
          <w:kern w:val="0"/>
          <w:sz w:val="22"/>
          <w:szCs w:val="22"/>
        </w:rPr>
        <w:t>«4002013532769</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196 </w:instrText>
      </w:r>
      <w:r>
        <w:rPr>
          <w:rFonts w:ascii="Arial" w:hAnsi="Arial" w:cs="Arial"/>
          <w:color w:val="000000"/>
          <w:kern w:val="0"/>
          <w:sz w:val="22"/>
          <w:szCs w:val="22"/>
        </w:rPr>
        <w:fldChar w:fldCharType="end"/>
      </w:r>
      <w:r>
        <w:rPr>
          <w:rFonts w:ascii="Arial" w:hAnsi="Arial" w:cs="Arial"/>
          <w:color w:val="000000"/>
          <w:kern w:val="0"/>
          <w:sz w:val="22"/>
          <w:szCs w:val="22"/>
        </w:rPr>
        <w:t xml:space="preserve">» и ЕМБС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418 </w:instrText>
      </w:r>
      <w:r>
        <w:rPr>
          <w:rFonts w:ascii="Arial" w:hAnsi="Arial" w:cs="Arial"/>
          <w:color w:val="000000"/>
          <w:kern w:val="0"/>
          <w:sz w:val="22"/>
          <w:szCs w:val="22"/>
        </w:rPr>
        <w:fldChar w:fldCharType="end"/>
      </w:r>
      <w:r>
        <w:rPr>
          <w:rFonts w:ascii="Arial" w:hAnsi="Arial" w:cs="Arial"/>
          <w:color w:val="000000"/>
          <w:kern w:val="0"/>
          <w:sz w:val="22"/>
          <w:szCs w:val="22"/>
        </w:rPr>
        <w:t>«6874517</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418 </w:instrText>
      </w:r>
      <w:r>
        <w:rPr>
          <w:rFonts w:ascii="Arial" w:hAnsi="Arial" w:cs="Arial"/>
          <w:color w:val="000000"/>
          <w:kern w:val="0"/>
          <w:sz w:val="22"/>
          <w:szCs w:val="22"/>
        </w:rPr>
        <w:fldChar w:fldCharType="end"/>
      </w:r>
      <w:r>
        <w:rPr>
          <w:rFonts w:ascii="Arial" w:hAnsi="Arial" w:cs="Arial"/>
          <w:color w:val="000000"/>
          <w:kern w:val="0"/>
          <w:sz w:val="22"/>
          <w:szCs w:val="22"/>
        </w:rPr>
        <w:t>»</w:t>
      </w:r>
    </w:p>
    <w:p w14:paraId="2F930223" w14:textId="77777777" w:rsidR="00FF4799" w:rsidRDefault="00FF4799" w:rsidP="00FF4799">
      <w:pPr>
        <w:autoSpaceDE w:val="0"/>
        <w:autoSpaceDN w:val="0"/>
        <w:adjustRightInd w:val="0"/>
        <w:spacing w:after="0" w:line="240" w:lineRule="auto"/>
        <w:ind w:left="1134" w:firstLine="851"/>
        <w:jc w:val="both"/>
        <w:rPr>
          <w:rFonts w:ascii="Arial" w:hAnsi="Arial" w:cs="Arial"/>
          <w:color w:val="000000"/>
          <w:kern w:val="0"/>
          <w:sz w:val="22"/>
          <w:szCs w:val="22"/>
        </w:rPr>
      </w:pPr>
      <w:r>
        <w:rPr>
          <w:rFonts w:ascii="Arial" w:hAnsi="Arial" w:cs="Arial"/>
          <w:color w:val="000000"/>
          <w:kern w:val="0"/>
          <w:sz w:val="22"/>
          <w:szCs w:val="22"/>
        </w:rPr>
        <w:t>СЕ ОПРЕДЕЛУВА рочиште за испитување на условите за отворање на стечајна постапка за ден 14.07.2025 година во 14,15 часот во соба  бр.55 во  Основен суд Битола.</w:t>
      </w:r>
    </w:p>
    <w:p w14:paraId="35C5B4A9" w14:textId="77777777" w:rsidR="00FF4799" w:rsidRDefault="00FF4799" w:rsidP="00FF4799">
      <w:pPr>
        <w:autoSpaceDE w:val="0"/>
        <w:autoSpaceDN w:val="0"/>
        <w:adjustRightInd w:val="0"/>
        <w:spacing w:after="0" w:line="240" w:lineRule="auto"/>
        <w:ind w:left="1134" w:firstLine="851"/>
        <w:jc w:val="both"/>
        <w:rPr>
          <w:rFonts w:ascii="Arial" w:hAnsi="Arial" w:cs="Arial"/>
          <w:color w:val="000000"/>
          <w:kern w:val="0"/>
          <w:sz w:val="22"/>
          <w:szCs w:val="22"/>
        </w:rPr>
      </w:pPr>
      <w:r>
        <w:rPr>
          <w:rFonts w:ascii="Arial" w:hAnsi="Arial" w:cs="Arial"/>
          <w:color w:val="000000"/>
          <w:kern w:val="0"/>
          <w:sz w:val="22"/>
          <w:szCs w:val="22"/>
        </w:rPr>
        <w:t>Против решението за поведување на претходна постапка не е дозволена жалба.</w:t>
      </w:r>
    </w:p>
    <w:p w14:paraId="7CB076DB" w14:textId="77777777" w:rsidR="00FF4799" w:rsidRDefault="00FF4799" w:rsidP="00FF4799">
      <w:pPr>
        <w:autoSpaceDE w:val="0"/>
        <w:autoSpaceDN w:val="0"/>
        <w:adjustRightInd w:val="0"/>
        <w:spacing w:after="0" w:line="240" w:lineRule="auto"/>
        <w:ind w:left="709"/>
        <w:jc w:val="center"/>
        <w:rPr>
          <w:rFonts w:ascii="Arial" w:hAnsi="Arial" w:cs="Arial"/>
          <w:color w:val="000000"/>
          <w:kern w:val="0"/>
          <w:sz w:val="22"/>
          <w:szCs w:val="22"/>
        </w:rPr>
      </w:pPr>
    </w:p>
    <w:p w14:paraId="18CCA9FF" w14:textId="77777777" w:rsidR="00FF4799" w:rsidRDefault="00FF4799" w:rsidP="00FF4799">
      <w:pPr>
        <w:autoSpaceDE w:val="0"/>
        <w:autoSpaceDN w:val="0"/>
        <w:adjustRightInd w:val="0"/>
        <w:spacing w:after="0" w:line="240" w:lineRule="auto"/>
        <w:ind w:left="709"/>
        <w:jc w:val="center"/>
        <w:rPr>
          <w:rFonts w:ascii="Arial" w:hAnsi="Arial" w:cs="Arial"/>
          <w:color w:val="000000"/>
          <w:kern w:val="0"/>
          <w:sz w:val="22"/>
          <w:szCs w:val="22"/>
        </w:rPr>
      </w:pPr>
      <w:r>
        <w:rPr>
          <w:rFonts w:ascii="Arial" w:hAnsi="Arial" w:cs="Arial"/>
          <w:color w:val="000000"/>
          <w:kern w:val="0"/>
          <w:sz w:val="22"/>
          <w:szCs w:val="22"/>
        </w:rPr>
        <w:t>II</w:t>
      </w:r>
    </w:p>
    <w:p w14:paraId="7EA2479E" w14:textId="77777777" w:rsidR="00FF4799" w:rsidRDefault="00FF4799" w:rsidP="00FF4799">
      <w:pPr>
        <w:autoSpaceDE w:val="0"/>
        <w:autoSpaceDN w:val="0"/>
        <w:adjustRightInd w:val="0"/>
        <w:spacing w:after="0" w:line="240" w:lineRule="auto"/>
        <w:ind w:left="1134" w:firstLine="851"/>
        <w:jc w:val="both"/>
        <w:rPr>
          <w:rFonts w:ascii="Arial" w:hAnsi="Arial" w:cs="Arial"/>
          <w:color w:val="000000"/>
          <w:kern w:val="0"/>
          <w:sz w:val="22"/>
          <w:szCs w:val="22"/>
        </w:rPr>
      </w:pPr>
      <w:r>
        <w:rPr>
          <w:rFonts w:ascii="Arial" w:hAnsi="Arial" w:cs="Arial"/>
          <w:color w:val="000000"/>
          <w:kern w:val="0"/>
          <w:sz w:val="22"/>
          <w:szCs w:val="22"/>
        </w:rPr>
        <w:t>СЕ ОПРЕДЕЛУВААТ следните мерки за обезбедување:</w:t>
      </w:r>
    </w:p>
    <w:p w14:paraId="32A26A24" w14:textId="77777777" w:rsidR="00FF4799" w:rsidRDefault="00FF4799" w:rsidP="00FF4799">
      <w:pPr>
        <w:autoSpaceDE w:val="0"/>
        <w:autoSpaceDN w:val="0"/>
        <w:adjustRightInd w:val="0"/>
        <w:spacing w:after="0" w:line="240" w:lineRule="auto"/>
        <w:ind w:left="1134" w:firstLine="851"/>
        <w:jc w:val="both"/>
        <w:rPr>
          <w:rFonts w:ascii="Arial" w:hAnsi="Arial" w:cs="Arial"/>
          <w:color w:val="000000"/>
          <w:kern w:val="0"/>
          <w:sz w:val="22"/>
          <w:szCs w:val="22"/>
        </w:rPr>
      </w:pPr>
      <w:r>
        <w:rPr>
          <w:rFonts w:ascii="Arial" w:hAnsi="Arial" w:cs="Arial"/>
          <w:color w:val="000000"/>
          <w:kern w:val="0"/>
          <w:sz w:val="22"/>
          <w:szCs w:val="22"/>
        </w:rPr>
        <w:t>За привремен стечаен управник се именува овластениот стечаен управник   Даниела Блажевска од Битола ул.Белградска бр.9,   тел. 076-235-979  вработен во   Битола.</w:t>
      </w:r>
    </w:p>
    <w:p w14:paraId="1BCEB6BB" w14:textId="77777777" w:rsidR="00FF4799" w:rsidRDefault="00FF4799" w:rsidP="00FF4799">
      <w:pPr>
        <w:autoSpaceDE w:val="0"/>
        <w:autoSpaceDN w:val="0"/>
        <w:adjustRightInd w:val="0"/>
        <w:spacing w:after="0" w:line="240" w:lineRule="auto"/>
        <w:ind w:left="1134" w:firstLine="851"/>
        <w:jc w:val="both"/>
        <w:rPr>
          <w:rFonts w:ascii="Arial" w:hAnsi="Arial" w:cs="Arial"/>
          <w:color w:val="000000"/>
          <w:kern w:val="0"/>
          <w:sz w:val="22"/>
          <w:szCs w:val="22"/>
        </w:rPr>
      </w:pPr>
      <w:r>
        <w:rPr>
          <w:rFonts w:ascii="Arial" w:hAnsi="Arial" w:cs="Arial"/>
          <w:color w:val="000000"/>
          <w:kern w:val="0"/>
          <w:sz w:val="22"/>
          <w:szCs w:val="22"/>
        </w:rPr>
        <w:t>Привремениот стечаен управник е должен:</w:t>
      </w:r>
    </w:p>
    <w:p w14:paraId="6444DAA1" w14:textId="77777777" w:rsidR="00FF4799" w:rsidRDefault="00FF4799" w:rsidP="00FF4799">
      <w:pPr>
        <w:autoSpaceDE w:val="0"/>
        <w:autoSpaceDN w:val="0"/>
        <w:adjustRightInd w:val="0"/>
        <w:spacing w:after="0" w:line="240" w:lineRule="auto"/>
        <w:ind w:left="1134" w:firstLine="851"/>
        <w:jc w:val="both"/>
        <w:rPr>
          <w:rFonts w:ascii="Arial" w:hAnsi="Arial" w:cs="Arial"/>
          <w:color w:val="000000"/>
          <w:kern w:val="0"/>
          <w:sz w:val="22"/>
          <w:szCs w:val="22"/>
        </w:rPr>
      </w:pPr>
      <w:r>
        <w:rPr>
          <w:rFonts w:ascii="Arial" w:hAnsi="Arial" w:cs="Arial"/>
          <w:color w:val="000000"/>
          <w:kern w:val="0"/>
          <w:sz w:val="22"/>
          <w:szCs w:val="22"/>
        </w:rPr>
        <w:t>-да испита дали постои причина за отворање на стечајна постапка</w:t>
      </w:r>
    </w:p>
    <w:p w14:paraId="40844341" w14:textId="77777777" w:rsidR="00FF4799" w:rsidRDefault="00FF4799" w:rsidP="00FF4799">
      <w:pPr>
        <w:autoSpaceDE w:val="0"/>
        <w:autoSpaceDN w:val="0"/>
        <w:adjustRightInd w:val="0"/>
        <w:spacing w:after="0" w:line="240" w:lineRule="auto"/>
        <w:ind w:left="1134" w:firstLine="851"/>
        <w:jc w:val="both"/>
        <w:rPr>
          <w:rFonts w:ascii="Arial" w:hAnsi="Arial" w:cs="Arial"/>
          <w:color w:val="000000"/>
          <w:kern w:val="0"/>
          <w:sz w:val="22"/>
          <w:szCs w:val="22"/>
        </w:rPr>
      </w:pPr>
      <w:r>
        <w:rPr>
          <w:rFonts w:ascii="Arial" w:hAnsi="Arial" w:cs="Arial"/>
          <w:color w:val="000000"/>
          <w:kern w:val="0"/>
          <w:sz w:val="22"/>
          <w:szCs w:val="22"/>
        </w:rPr>
        <w:t xml:space="preserve">-да го заштити имотот на должникот со сите соодветни средства, да дава согласност на органите на управување на должникот за водење на работењето се до донесувањето на одлуката за отворање на стечајната постапка со цел да се избегне значително намалување на имотот и да се испита дали од имотот на должникот може да се намират трошоците на постапката и да изготви извештај за економско-финансиската состојба на должникот. </w:t>
      </w:r>
    </w:p>
    <w:p w14:paraId="2D14FC9D" w14:textId="77777777" w:rsidR="00FF4799" w:rsidRDefault="00FF4799" w:rsidP="00FF4799">
      <w:pPr>
        <w:autoSpaceDE w:val="0"/>
        <w:autoSpaceDN w:val="0"/>
        <w:adjustRightInd w:val="0"/>
        <w:spacing w:after="0" w:line="240" w:lineRule="auto"/>
        <w:ind w:left="1134" w:firstLine="851"/>
        <w:jc w:val="both"/>
        <w:rPr>
          <w:rFonts w:ascii="Arial" w:hAnsi="Arial" w:cs="Arial"/>
          <w:color w:val="000000"/>
          <w:kern w:val="0"/>
          <w:sz w:val="22"/>
          <w:szCs w:val="22"/>
        </w:rPr>
      </w:pPr>
      <w:r>
        <w:rPr>
          <w:rFonts w:ascii="Arial" w:hAnsi="Arial" w:cs="Arial"/>
          <w:color w:val="000000"/>
          <w:kern w:val="0"/>
          <w:sz w:val="22"/>
          <w:szCs w:val="22"/>
        </w:rPr>
        <w:t>СЕ ЗАДОЛЖУВА должникот, законскиот застапник и одговорните лица, да му овозможат на привремениот управник да влезе во деловните простории, за да може да ги спроведе потребните дејствија како и да изврши увид во трговските книги и деловната документација.</w:t>
      </w:r>
    </w:p>
    <w:p w14:paraId="192BF15F" w14:textId="77777777" w:rsidR="00FF4799" w:rsidRDefault="00FF4799" w:rsidP="00FF4799">
      <w:pPr>
        <w:autoSpaceDE w:val="0"/>
        <w:autoSpaceDN w:val="0"/>
        <w:adjustRightInd w:val="0"/>
        <w:spacing w:after="0" w:line="240" w:lineRule="auto"/>
        <w:ind w:left="1134" w:firstLine="851"/>
        <w:jc w:val="both"/>
        <w:rPr>
          <w:rFonts w:ascii="Arial" w:hAnsi="Arial" w:cs="Arial"/>
          <w:color w:val="000000"/>
          <w:kern w:val="0"/>
          <w:sz w:val="22"/>
          <w:szCs w:val="22"/>
        </w:rPr>
      </w:pPr>
      <w:r>
        <w:rPr>
          <w:rFonts w:ascii="Arial" w:hAnsi="Arial" w:cs="Arial"/>
          <w:color w:val="000000"/>
          <w:kern w:val="0"/>
          <w:sz w:val="22"/>
          <w:szCs w:val="22"/>
        </w:rPr>
        <w:t xml:space="preserve">СЕ ЗАБРАНУВА определување или спроведување на присилно извршување или обезбедување против должникот. </w:t>
      </w:r>
    </w:p>
    <w:p w14:paraId="45D7974A" w14:textId="77777777" w:rsidR="00FF4799" w:rsidRDefault="00FF4799" w:rsidP="00FF4799">
      <w:pPr>
        <w:autoSpaceDE w:val="0"/>
        <w:autoSpaceDN w:val="0"/>
        <w:adjustRightInd w:val="0"/>
        <w:spacing w:after="0" w:line="240" w:lineRule="auto"/>
        <w:ind w:left="1134" w:firstLine="851"/>
        <w:jc w:val="both"/>
        <w:rPr>
          <w:rFonts w:ascii="Arial" w:hAnsi="Arial" w:cs="Arial"/>
          <w:color w:val="000000"/>
          <w:kern w:val="0"/>
          <w:sz w:val="22"/>
          <w:szCs w:val="22"/>
        </w:rPr>
      </w:pPr>
      <w:r>
        <w:rPr>
          <w:rFonts w:ascii="Arial" w:hAnsi="Arial" w:cs="Arial"/>
          <w:color w:val="000000"/>
          <w:kern w:val="0"/>
          <w:sz w:val="22"/>
          <w:szCs w:val="22"/>
        </w:rPr>
        <w:t>СЕ ЗАБРАНУВА исплата од сметките на должникот.</w:t>
      </w:r>
    </w:p>
    <w:p w14:paraId="7AD3BA2F" w14:textId="77777777" w:rsidR="00FF4799" w:rsidRDefault="00FF4799" w:rsidP="00FF4799">
      <w:pPr>
        <w:autoSpaceDE w:val="0"/>
        <w:autoSpaceDN w:val="0"/>
        <w:adjustRightInd w:val="0"/>
        <w:spacing w:after="0" w:line="240" w:lineRule="auto"/>
        <w:ind w:left="1134" w:firstLine="851"/>
        <w:jc w:val="both"/>
        <w:rPr>
          <w:rFonts w:ascii="Arial" w:hAnsi="Arial" w:cs="Arial"/>
          <w:color w:val="000000"/>
          <w:kern w:val="0"/>
          <w:sz w:val="22"/>
          <w:szCs w:val="22"/>
        </w:rPr>
      </w:pPr>
      <w:r>
        <w:rPr>
          <w:rFonts w:ascii="Arial" w:hAnsi="Arial" w:cs="Arial"/>
          <w:color w:val="000000"/>
          <w:kern w:val="0"/>
          <w:sz w:val="22"/>
          <w:szCs w:val="22"/>
        </w:rPr>
        <w:t>Се повикуваат должниците на должникот и должниковите солидарни содолжници и гаранти без одлагање да ги исполнат своите обврски кон должникот.</w:t>
      </w:r>
    </w:p>
    <w:p w14:paraId="279AA825" w14:textId="77777777" w:rsidR="00FF4799" w:rsidRDefault="00FF4799" w:rsidP="00FF4799">
      <w:pPr>
        <w:autoSpaceDE w:val="0"/>
        <w:autoSpaceDN w:val="0"/>
        <w:adjustRightInd w:val="0"/>
        <w:spacing w:after="0" w:line="240" w:lineRule="auto"/>
        <w:ind w:left="1134" w:firstLine="851"/>
        <w:jc w:val="both"/>
        <w:rPr>
          <w:rFonts w:ascii="Arial" w:hAnsi="Arial" w:cs="Arial"/>
          <w:color w:val="000000"/>
          <w:kern w:val="0"/>
          <w:sz w:val="22"/>
          <w:szCs w:val="22"/>
        </w:rPr>
      </w:pPr>
    </w:p>
    <w:p w14:paraId="73314BB6" w14:textId="77777777" w:rsidR="00FF4799" w:rsidRDefault="00FF4799" w:rsidP="00FF4799">
      <w:pPr>
        <w:autoSpaceDE w:val="0"/>
        <w:autoSpaceDN w:val="0"/>
        <w:adjustRightInd w:val="0"/>
        <w:spacing w:after="0" w:line="240" w:lineRule="auto"/>
        <w:ind w:left="1134" w:firstLine="851"/>
        <w:jc w:val="both"/>
        <w:rPr>
          <w:rFonts w:ascii="Arial" w:hAnsi="Arial" w:cs="Arial"/>
          <w:color w:val="000000"/>
          <w:kern w:val="0"/>
          <w:sz w:val="22"/>
          <w:szCs w:val="22"/>
        </w:rPr>
      </w:pPr>
      <w:r>
        <w:rPr>
          <w:rFonts w:ascii="Arial" w:hAnsi="Arial" w:cs="Arial"/>
          <w:color w:val="000000"/>
          <w:kern w:val="0"/>
          <w:sz w:val="22"/>
          <w:szCs w:val="22"/>
        </w:rPr>
        <w:t>Решението се објавува на огласна табла на судот и во Службен весник на РМ.</w:t>
      </w:r>
      <w:r>
        <w:rPr>
          <w:rFonts w:ascii="Arial" w:hAnsi="Arial" w:cs="Arial"/>
          <w:color w:val="000000"/>
          <w:kern w:val="0"/>
          <w:sz w:val="22"/>
          <w:szCs w:val="22"/>
        </w:rPr>
        <w:tab/>
      </w:r>
      <w:r>
        <w:rPr>
          <w:rFonts w:ascii="Arial" w:hAnsi="Arial" w:cs="Arial"/>
          <w:color w:val="000000"/>
          <w:kern w:val="0"/>
          <w:sz w:val="22"/>
          <w:szCs w:val="22"/>
        </w:rPr>
        <w:tab/>
      </w:r>
      <w:r>
        <w:rPr>
          <w:rFonts w:ascii="Arial" w:hAnsi="Arial" w:cs="Arial"/>
          <w:color w:val="000000"/>
          <w:kern w:val="0"/>
          <w:sz w:val="22"/>
          <w:szCs w:val="22"/>
        </w:rPr>
        <w:tab/>
      </w:r>
      <w:r>
        <w:rPr>
          <w:rFonts w:ascii="Arial" w:hAnsi="Arial" w:cs="Arial"/>
          <w:color w:val="000000"/>
          <w:kern w:val="0"/>
          <w:sz w:val="22"/>
          <w:szCs w:val="22"/>
        </w:rPr>
        <w:tab/>
      </w:r>
      <w:r>
        <w:rPr>
          <w:rFonts w:ascii="Arial" w:hAnsi="Arial" w:cs="Arial"/>
          <w:color w:val="000000"/>
          <w:kern w:val="0"/>
          <w:sz w:val="22"/>
          <w:szCs w:val="22"/>
        </w:rPr>
        <w:tab/>
      </w:r>
    </w:p>
    <w:p w14:paraId="45326EC4" w14:textId="77777777" w:rsidR="00FF4799" w:rsidRDefault="00FF4799" w:rsidP="00FF4799">
      <w:pPr>
        <w:autoSpaceDE w:val="0"/>
        <w:autoSpaceDN w:val="0"/>
        <w:adjustRightInd w:val="0"/>
        <w:spacing w:after="0" w:line="240" w:lineRule="auto"/>
        <w:jc w:val="center"/>
        <w:rPr>
          <w:rFonts w:ascii="Arial" w:hAnsi="Arial" w:cs="Arial"/>
          <w:color w:val="000000"/>
          <w:kern w:val="0"/>
          <w:sz w:val="22"/>
          <w:szCs w:val="22"/>
        </w:rPr>
      </w:pPr>
      <w:r>
        <w:rPr>
          <w:rFonts w:ascii="Arial" w:hAnsi="Arial" w:cs="Arial"/>
          <w:color w:val="000000"/>
          <w:kern w:val="0"/>
          <w:sz w:val="22"/>
          <w:szCs w:val="22"/>
        </w:rPr>
        <w:t>О б р а з л о ж е н и е</w:t>
      </w:r>
    </w:p>
    <w:p w14:paraId="3AD0338A" w14:textId="77777777" w:rsidR="00FF4799" w:rsidRDefault="00FF4799" w:rsidP="00FF4799">
      <w:pPr>
        <w:autoSpaceDE w:val="0"/>
        <w:autoSpaceDN w:val="0"/>
        <w:adjustRightInd w:val="0"/>
        <w:spacing w:after="0" w:line="240" w:lineRule="auto"/>
        <w:ind w:firstLine="720"/>
        <w:jc w:val="both"/>
        <w:rPr>
          <w:rFonts w:ascii="Arial" w:hAnsi="Arial" w:cs="Arial"/>
          <w:color w:val="000000"/>
          <w:kern w:val="0"/>
          <w:sz w:val="22"/>
          <w:szCs w:val="22"/>
        </w:rPr>
      </w:pPr>
    </w:p>
    <w:p w14:paraId="605602E8" w14:textId="77777777" w:rsidR="00FF4799" w:rsidRDefault="00FF4799" w:rsidP="00FF4799">
      <w:pPr>
        <w:autoSpaceDE w:val="0"/>
        <w:autoSpaceDN w:val="0"/>
        <w:adjustRightInd w:val="0"/>
        <w:spacing w:after="200" w:line="240" w:lineRule="auto"/>
        <w:jc w:val="both"/>
        <w:rPr>
          <w:rFonts w:ascii="Arial" w:hAnsi="Arial" w:cs="Arial"/>
          <w:color w:val="000000"/>
          <w:kern w:val="0"/>
          <w:sz w:val="22"/>
          <w:szCs w:val="22"/>
        </w:rPr>
      </w:pPr>
      <w:r>
        <w:rPr>
          <w:rFonts w:ascii="Arial" w:hAnsi="Arial" w:cs="Arial"/>
          <w:color w:val="000000"/>
          <w:kern w:val="0"/>
          <w:sz w:val="22"/>
          <w:szCs w:val="22"/>
        </w:rPr>
        <w:tab/>
        <w:t xml:space="preserve">Предлагачот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147 </w:instrText>
      </w:r>
      <w:r>
        <w:rPr>
          <w:rFonts w:ascii="Arial" w:hAnsi="Arial" w:cs="Arial"/>
          <w:color w:val="000000"/>
          <w:kern w:val="0"/>
          <w:sz w:val="22"/>
          <w:szCs w:val="22"/>
        </w:rPr>
        <w:fldChar w:fldCharType="end"/>
      </w:r>
      <w:r>
        <w:rPr>
          <w:rFonts w:ascii="Arial" w:hAnsi="Arial" w:cs="Arial"/>
          <w:color w:val="000000"/>
          <w:kern w:val="0"/>
          <w:sz w:val="22"/>
          <w:szCs w:val="22"/>
        </w:rPr>
        <w:t>«Ѕвезда Ташевска</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147 </w:instrText>
      </w:r>
      <w:r>
        <w:rPr>
          <w:rFonts w:ascii="Arial" w:hAnsi="Arial" w:cs="Arial"/>
          <w:color w:val="000000"/>
          <w:kern w:val="0"/>
          <w:sz w:val="22"/>
          <w:szCs w:val="22"/>
        </w:rPr>
        <w:fldChar w:fldCharType="end"/>
      </w:r>
      <w:r>
        <w:rPr>
          <w:rFonts w:ascii="Arial" w:hAnsi="Arial" w:cs="Arial"/>
          <w:color w:val="000000"/>
          <w:kern w:val="0"/>
          <w:sz w:val="22"/>
          <w:szCs w:val="22"/>
        </w:rPr>
        <w:t xml:space="preserve">» од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406 </w:instrText>
      </w:r>
      <w:r>
        <w:rPr>
          <w:rFonts w:ascii="Arial" w:hAnsi="Arial" w:cs="Arial"/>
          <w:color w:val="000000"/>
          <w:kern w:val="0"/>
          <w:sz w:val="22"/>
          <w:szCs w:val="22"/>
        </w:rPr>
        <w:fldChar w:fldCharType="end"/>
      </w:r>
      <w:r>
        <w:rPr>
          <w:rFonts w:ascii="Arial" w:hAnsi="Arial" w:cs="Arial"/>
          <w:color w:val="000000"/>
          <w:kern w:val="0"/>
          <w:sz w:val="22"/>
          <w:szCs w:val="22"/>
        </w:rPr>
        <w:t>«Радишани</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406 </w:instrText>
      </w:r>
      <w:r>
        <w:rPr>
          <w:rFonts w:ascii="Arial" w:hAnsi="Arial" w:cs="Arial"/>
          <w:color w:val="000000"/>
          <w:kern w:val="0"/>
          <w:sz w:val="22"/>
          <w:szCs w:val="22"/>
        </w:rPr>
        <w:fldChar w:fldCharType="end"/>
      </w:r>
      <w:r>
        <w:rPr>
          <w:rFonts w:ascii="Arial" w:hAnsi="Arial" w:cs="Arial"/>
          <w:color w:val="000000"/>
          <w:kern w:val="0"/>
          <w:sz w:val="22"/>
          <w:szCs w:val="22"/>
        </w:rPr>
        <w:t xml:space="preserve">», поднесе предлог за отворање на стечајна постапка над должникот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105 </w:instrText>
      </w:r>
      <w:r>
        <w:rPr>
          <w:rFonts w:ascii="Arial" w:hAnsi="Arial" w:cs="Arial"/>
          <w:color w:val="000000"/>
          <w:kern w:val="0"/>
          <w:sz w:val="22"/>
          <w:szCs w:val="22"/>
        </w:rPr>
        <w:fldChar w:fldCharType="end"/>
      </w:r>
      <w:r>
        <w:rPr>
          <w:rFonts w:ascii="Arial" w:hAnsi="Arial" w:cs="Arial"/>
          <w:color w:val="000000"/>
          <w:kern w:val="0"/>
          <w:sz w:val="22"/>
          <w:szCs w:val="22"/>
        </w:rPr>
        <w:t>«ДПТУ ВИНДООР ИНТЕРНАЦИОНАЛ ДОО експорт-импорт Битола</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105 </w:instrText>
      </w:r>
      <w:r>
        <w:rPr>
          <w:rFonts w:ascii="Arial" w:hAnsi="Arial" w:cs="Arial"/>
          <w:color w:val="000000"/>
          <w:kern w:val="0"/>
          <w:sz w:val="22"/>
          <w:szCs w:val="22"/>
        </w:rPr>
        <w:fldChar w:fldCharType="end"/>
      </w:r>
      <w:r>
        <w:rPr>
          <w:rFonts w:ascii="Arial" w:hAnsi="Arial" w:cs="Arial"/>
          <w:color w:val="000000"/>
          <w:kern w:val="0"/>
          <w:sz w:val="22"/>
          <w:szCs w:val="22"/>
        </w:rPr>
        <w:t xml:space="preserve">» од </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414 </w:instrText>
      </w:r>
      <w:r>
        <w:rPr>
          <w:rFonts w:ascii="Arial" w:hAnsi="Arial" w:cs="Arial"/>
          <w:color w:val="000000"/>
          <w:kern w:val="0"/>
          <w:sz w:val="22"/>
          <w:szCs w:val="22"/>
        </w:rPr>
        <w:fldChar w:fldCharType="end"/>
      </w:r>
      <w:r>
        <w:rPr>
          <w:rFonts w:ascii="Arial" w:hAnsi="Arial" w:cs="Arial"/>
          <w:color w:val="000000"/>
          <w:kern w:val="0"/>
          <w:sz w:val="22"/>
          <w:szCs w:val="22"/>
        </w:rPr>
        <w:t>«Жабени</w:t>
      </w:r>
      <w:r>
        <w:rPr>
          <w:rFonts w:ascii="Arial" w:hAnsi="Arial" w:cs="Arial"/>
          <w:color w:val="000000"/>
          <w:kern w:val="0"/>
          <w:sz w:val="22"/>
          <w:szCs w:val="22"/>
        </w:rPr>
        <w:fldChar w:fldCharType="begin"/>
      </w:r>
      <w:r>
        <w:rPr>
          <w:rFonts w:ascii="Arial" w:hAnsi="Arial" w:cs="Arial"/>
          <w:color w:val="000000"/>
          <w:kern w:val="0"/>
          <w:sz w:val="22"/>
          <w:szCs w:val="22"/>
        </w:rPr>
        <w:instrText xml:space="preserve">MERGEFIELD 414 </w:instrText>
      </w:r>
      <w:r>
        <w:rPr>
          <w:rFonts w:ascii="Arial" w:hAnsi="Arial" w:cs="Arial"/>
          <w:color w:val="000000"/>
          <w:kern w:val="0"/>
          <w:sz w:val="22"/>
          <w:szCs w:val="22"/>
        </w:rPr>
        <w:fldChar w:fldCharType="end"/>
      </w:r>
      <w:r>
        <w:rPr>
          <w:rFonts w:ascii="Arial" w:hAnsi="Arial" w:cs="Arial"/>
          <w:color w:val="000000"/>
          <w:kern w:val="0"/>
          <w:sz w:val="22"/>
          <w:szCs w:val="22"/>
        </w:rPr>
        <w:t xml:space="preserve">»,  со наводи дека заради неспособност за </w:t>
      </w:r>
      <w:r>
        <w:rPr>
          <w:rFonts w:ascii="Arial" w:hAnsi="Arial" w:cs="Arial"/>
          <w:color w:val="000000"/>
          <w:kern w:val="0"/>
          <w:sz w:val="22"/>
          <w:szCs w:val="22"/>
        </w:rPr>
        <w:lastRenderedPageBreak/>
        <w:t>плаќање, неликвидност и неможност да ги намирува обврските од редовното работење, да се отвори стечајна постапка.</w:t>
      </w:r>
    </w:p>
    <w:p w14:paraId="5EBA6CF3" w14:textId="77777777" w:rsidR="00FF4799" w:rsidRDefault="00FF4799" w:rsidP="00FF4799">
      <w:pPr>
        <w:autoSpaceDE w:val="0"/>
        <w:autoSpaceDN w:val="0"/>
        <w:adjustRightInd w:val="0"/>
        <w:spacing w:after="200" w:line="240" w:lineRule="auto"/>
        <w:jc w:val="both"/>
        <w:rPr>
          <w:rFonts w:ascii="Arial" w:hAnsi="Arial" w:cs="Arial"/>
          <w:color w:val="000000"/>
          <w:kern w:val="0"/>
          <w:sz w:val="22"/>
          <w:szCs w:val="22"/>
        </w:rPr>
      </w:pPr>
      <w:r>
        <w:rPr>
          <w:rFonts w:ascii="Arial" w:hAnsi="Arial" w:cs="Arial"/>
          <w:color w:val="000000"/>
          <w:kern w:val="0"/>
          <w:sz w:val="22"/>
          <w:szCs w:val="22"/>
        </w:rPr>
        <w:tab/>
        <w:t>Постапувајќи по предлогот, стечајниот судија утврди дека предлогот е уреден и согласно член 54 ст.2 од Законот за стечај,  донесе решение за поведување на претходна постапка и го определи датумот за одржување на рочиште за испитување на условите за отворање на стечајната постапка.</w:t>
      </w:r>
    </w:p>
    <w:p w14:paraId="30F28AFB" w14:textId="77777777" w:rsidR="00FF4799" w:rsidRDefault="00FF4799" w:rsidP="00FF4799">
      <w:pPr>
        <w:autoSpaceDE w:val="0"/>
        <w:autoSpaceDN w:val="0"/>
        <w:adjustRightInd w:val="0"/>
        <w:spacing w:after="200" w:line="240" w:lineRule="auto"/>
        <w:jc w:val="both"/>
        <w:rPr>
          <w:rFonts w:ascii="Arial" w:hAnsi="Arial" w:cs="Arial"/>
          <w:color w:val="000000"/>
          <w:kern w:val="0"/>
          <w:sz w:val="22"/>
          <w:szCs w:val="22"/>
        </w:rPr>
      </w:pPr>
      <w:r>
        <w:rPr>
          <w:rFonts w:ascii="Arial" w:hAnsi="Arial" w:cs="Arial"/>
          <w:color w:val="000000"/>
          <w:kern w:val="0"/>
          <w:sz w:val="22"/>
          <w:szCs w:val="22"/>
        </w:rPr>
        <w:tab/>
        <w:t>Стечајниот судија согласно член 58 од Законот за стечај ги определи мерките за обезбедување наведени во став 2 од решението.Судот определи и објавување на ова решение согласно член 60 од Законот за стечај.</w:t>
      </w:r>
    </w:p>
    <w:p w14:paraId="63CA9DD1" w14:textId="77777777" w:rsidR="00FF4799" w:rsidRDefault="00FF4799" w:rsidP="00FF4799">
      <w:pPr>
        <w:autoSpaceDE w:val="0"/>
        <w:autoSpaceDN w:val="0"/>
        <w:adjustRightInd w:val="0"/>
        <w:spacing w:after="0" w:line="240" w:lineRule="auto"/>
        <w:ind w:firstLine="720"/>
        <w:jc w:val="both"/>
        <w:rPr>
          <w:rFonts w:ascii="Arial" w:hAnsi="Arial" w:cs="Arial"/>
          <w:color w:val="000000"/>
          <w:kern w:val="0"/>
          <w:sz w:val="22"/>
          <w:szCs w:val="22"/>
        </w:rPr>
      </w:pPr>
    </w:p>
    <w:p w14:paraId="6F154492" w14:textId="77777777" w:rsidR="00FF4799" w:rsidRDefault="00FF4799" w:rsidP="00FF4799">
      <w:pPr>
        <w:autoSpaceDE w:val="0"/>
        <w:autoSpaceDN w:val="0"/>
        <w:adjustRightInd w:val="0"/>
        <w:spacing w:after="0" w:line="240" w:lineRule="auto"/>
        <w:ind w:left="720"/>
        <w:jc w:val="both"/>
        <w:rPr>
          <w:rFonts w:ascii="Arial" w:hAnsi="Arial" w:cs="Arial"/>
          <w:color w:val="000000"/>
          <w:kern w:val="0"/>
          <w:sz w:val="22"/>
          <w:szCs w:val="22"/>
        </w:rPr>
      </w:pPr>
    </w:p>
    <w:p w14:paraId="1DF49997" w14:textId="77777777" w:rsidR="00FF4799" w:rsidRDefault="00FF4799" w:rsidP="00FF4799">
      <w:pPr>
        <w:autoSpaceDE w:val="0"/>
        <w:autoSpaceDN w:val="0"/>
        <w:adjustRightInd w:val="0"/>
        <w:spacing w:after="0" w:line="240" w:lineRule="auto"/>
        <w:ind w:left="720"/>
        <w:jc w:val="both"/>
        <w:rPr>
          <w:rFonts w:ascii="Arial" w:hAnsi="Arial" w:cs="Arial"/>
          <w:color w:val="000000"/>
          <w:kern w:val="0"/>
          <w:sz w:val="22"/>
          <w:szCs w:val="22"/>
        </w:rPr>
      </w:pPr>
      <w:r>
        <w:rPr>
          <w:rFonts w:ascii="Arial" w:hAnsi="Arial" w:cs="Arial"/>
          <w:color w:val="000000"/>
          <w:kern w:val="0"/>
          <w:sz w:val="22"/>
          <w:szCs w:val="22"/>
        </w:rPr>
        <w:tab/>
      </w:r>
      <w:r>
        <w:rPr>
          <w:rFonts w:ascii="Arial" w:hAnsi="Arial" w:cs="Arial"/>
          <w:color w:val="000000"/>
          <w:kern w:val="0"/>
          <w:sz w:val="22"/>
          <w:szCs w:val="22"/>
        </w:rPr>
        <w:tab/>
        <w:t xml:space="preserve"> </w:t>
      </w:r>
    </w:p>
    <w:p w14:paraId="4BB4F5C5" w14:textId="77777777" w:rsidR="00FF4799" w:rsidRDefault="00FF4799" w:rsidP="00FF4799">
      <w:pPr>
        <w:autoSpaceDE w:val="0"/>
        <w:autoSpaceDN w:val="0"/>
        <w:adjustRightInd w:val="0"/>
        <w:spacing w:after="0" w:line="240" w:lineRule="auto"/>
        <w:jc w:val="both"/>
        <w:rPr>
          <w:rFonts w:ascii="Arial" w:hAnsi="Arial" w:cs="Arial"/>
          <w:color w:val="000000"/>
          <w:kern w:val="0"/>
          <w:sz w:val="22"/>
          <w:szCs w:val="22"/>
        </w:rPr>
      </w:pPr>
      <w:r>
        <w:rPr>
          <w:rFonts w:ascii="Arial" w:hAnsi="Arial" w:cs="Arial"/>
          <w:color w:val="000000"/>
          <w:kern w:val="0"/>
          <w:sz w:val="22"/>
          <w:szCs w:val="22"/>
        </w:rPr>
        <w:tab/>
      </w:r>
      <w:r>
        <w:rPr>
          <w:rFonts w:ascii="Arial" w:hAnsi="Arial" w:cs="Arial"/>
          <w:color w:val="000000"/>
          <w:kern w:val="0"/>
          <w:sz w:val="22"/>
          <w:szCs w:val="22"/>
        </w:rPr>
        <w:tab/>
      </w:r>
      <w:r>
        <w:rPr>
          <w:rFonts w:ascii="Arial" w:hAnsi="Arial" w:cs="Arial"/>
          <w:color w:val="000000"/>
          <w:kern w:val="0"/>
          <w:sz w:val="22"/>
          <w:szCs w:val="22"/>
        </w:rPr>
        <w:tab/>
      </w:r>
      <w:r>
        <w:rPr>
          <w:rFonts w:ascii="Arial" w:hAnsi="Arial" w:cs="Arial"/>
          <w:color w:val="000000"/>
          <w:kern w:val="0"/>
          <w:sz w:val="22"/>
          <w:szCs w:val="22"/>
        </w:rPr>
        <w:tab/>
      </w:r>
      <w:r>
        <w:rPr>
          <w:rFonts w:ascii="Arial" w:hAnsi="Arial" w:cs="Arial"/>
          <w:color w:val="000000"/>
          <w:kern w:val="0"/>
          <w:sz w:val="22"/>
          <w:szCs w:val="22"/>
        </w:rPr>
        <w:tab/>
        <w:t xml:space="preserve">                                         Стечаен судија</w:t>
      </w:r>
    </w:p>
    <w:p w14:paraId="78455E14" w14:textId="77777777" w:rsidR="00FF4799" w:rsidRDefault="00FF4799" w:rsidP="00FF4799">
      <w:pPr>
        <w:autoSpaceDE w:val="0"/>
        <w:autoSpaceDN w:val="0"/>
        <w:adjustRightInd w:val="0"/>
        <w:spacing w:after="0" w:line="240" w:lineRule="auto"/>
        <w:jc w:val="both"/>
        <w:rPr>
          <w:rFonts w:ascii="Arial" w:hAnsi="Arial" w:cs="Arial"/>
          <w:b/>
          <w:bCs/>
          <w:color w:val="000000"/>
          <w:kern w:val="0"/>
          <w:sz w:val="22"/>
          <w:szCs w:val="22"/>
        </w:rPr>
      </w:pPr>
      <w:r>
        <w:rPr>
          <w:rFonts w:ascii="Arial" w:hAnsi="Arial" w:cs="Arial"/>
          <w:color w:val="000000"/>
          <w:kern w:val="0"/>
          <w:sz w:val="22"/>
          <w:szCs w:val="22"/>
        </w:rPr>
        <w:tab/>
      </w:r>
      <w:r>
        <w:rPr>
          <w:rFonts w:ascii="Arial" w:hAnsi="Arial" w:cs="Arial"/>
          <w:color w:val="000000"/>
          <w:kern w:val="0"/>
          <w:sz w:val="22"/>
          <w:szCs w:val="22"/>
        </w:rPr>
        <w:tab/>
      </w:r>
      <w:r>
        <w:rPr>
          <w:rFonts w:ascii="Arial" w:hAnsi="Arial" w:cs="Arial"/>
          <w:color w:val="000000"/>
          <w:kern w:val="0"/>
          <w:sz w:val="22"/>
          <w:szCs w:val="22"/>
        </w:rPr>
        <w:tab/>
        <w:t xml:space="preserve">                                                         </w:t>
      </w:r>
      <w:r>
        <w:rPr>
          <w:rFonts w:ascii="Arial" w:hAnsi="Arial" w:cs="Arial"/>
          <w:b/>
          <w:bCs/>
          <w:color w:val="000000"/>
          <w:kern w:val="0"/>
          <w:sz w:val="22"/>
          <w:szCs w:val="22"/>
        </w:rPr>
        <w:t xml:space="preserve">  </w:t>
      </w:r>
      <w:r>
        <w:rPr>
          <w:rFonts w:ascii="Arial" w:hAnsi="Arial" w:cs="Arial"/>
          <w:b/>
          <w:bCs/>
          <w:color w:val="000000"/>
          <w:kern w:val="0"/>
          <w:sz w:val="22"/>
          <w:szCs w:val="22"/>
        </w:rPr>
        <w:fldChar w:fldCharType="begin"/>
      </w:r>
      <w:r>
        <w:rPr>
          <w:rFonts w:ascii="Arial" w:hAnsi="Arial" w:cs="Arial"/>
          <w:b/>
          <w:bCs/>
          <w:color w:val="000000"/>
          <w:kern w:val="0"/>
          <w:sz w:val="22"/>
          <w:szCs w:val="22"/>
        </w:rPr>
        <w:instrText xml:space="preserve">MERGEFIELD 94 </w:instrText>
      </w:r>
      <w:r>
        <w:rPr>
          <w:rFonts w:ascii="Arial" w:hAnsi="Arial" w:cs="Arial"/>
          <w:b/>
          <w:bCs/>
          <w:color w:val="000000"/>
          <w:kern w:val="0"/>
          <w:sz w:val="22"/>
          <w:szCs w:val="22"/>
        </w:rPr>
        <w:fldChar w:fldCharType="end"/>
      </w:r>
      <w:r>
        <w:rPr>
          <w:rFonts w:ascii="Arial" w:hAnsi="Arial" w:cs="Arial"/>
          <w:b/>
          <w:bCs/>
          <w:color w:val="000000"/>
          <w:kern w:val="0"/>
          <w:sz w:val="22"/>
          <w:szCs w:val="22"/>
        </w:rPr>
        <w:t>«</w:t>
      </w:r>
      <w:r>
        <w:rPr>
          <w:rFonts w:ascii="Arial" w:hAnsi="Arial" w:cs="Arial"/>
          <w:color w:val="000000"/>
          <w:kern w:val="0"/>
          <w:sz w:val="22"/>
          <w:szCs w:val="22"/>
        </w:rPr>
        <w:t>Татјана Митревска</w:t>
      </w:r>
      <w:r>
        <w:rPr>
          <w:rFonts w:ascii="Arial" w:hAnsi="Arial" w:cs="Arial"/>
          <w:b/>
          <w:bCs/>
          <w:color w:val="000000"/>
          <w:kern w:val="0"/>
          <w:sz w:val="22"/>
          <w:szCs w:val="22"/>
        </w:rPr>
        <w:fldChar w:fldCharType="begin"/>
      </w:r>
      <w:r>
        <w:rPr>
          <w:rFonts w:ascii="Arial" w:hAnsi="Arial" w:cs="Arial"/>
          <w:b/>
          <w:bCs/>
          <w:color w:val="000000"/>
          <w:kern w:val="0"/>
          <w:sz w:val="22"/>
          <w:szCs w:val="22"/>
        </w:rPr>
        <w:instrText xml:space="preserve">MERGEFIELD 94 </w:instrText>
      </w:r>
      <w:r>
        <w:rPr>
          <w:rFonts w:ascii="Arial" w:hAnsi="Arial" w:cs="Arial"/>
          <w:b/>
          <w:bCs/>
          <w:color w:val="000000"/>
          <w:kern w:val="0"/>
          <w:sz w:val="22"/>
          <w:szCs w:val="22"/>
        </w:rPr>
        <w:fldChar w:fldCharType="end"/>
      </w:r>
      <w:r>
        <w:rPr>
          <w:rFonts w:ascii="Arial" w:hAnsi="Arial" w:cs="Arial"/>
          <w:b/>
          <w:bCs/>
          <w:color w:val="000000"/>
          <w:kern w:val="0"/>
          <w:sz w:val="22"/>
          <w:szCs w:val="22"/>
        </w:rPr>
        <w:t>»</w:t>
      </w:r>
    </w:p>
    <w:p w14:paraId="18372B77" w14:textId="77777777" w:rsidR="00FF4799" w:rsidRDefault="00FF4799" w:rsidP="00FF4799">
      <w:pPr>
        <w:autoSpaceDE w:val="0"/>
        <w:autoSpaceDN w:val="0"/>
        <w:adjustRightInd w:val="0"/>
        <w:spacing w:after="200" w:line="240" w:lineRule="auto"/>
        <w:jc w:val="both"/>
        <w:rPr>
          <w:rFonts w:ascii="Arial" w:hAnsi="Arial" w:cs="Arial"/>
          <w:color w:val="000000"/>
          <w:kern w:val="0"/>
          <w:sz w:val="22"/>
          <w:szCs w:val="22"/>
        </w:rPr>
      </w:pPr>
    </w:p>
    <w:p w14:paraId="178B33FF" w14:textId="77777777" w:rsidR="00FF4799" w:rsidRDefault="00FF4799" w:rsidP="00FF4799">
      <w:pPr>
        <w:autoSpaceDE w:val="0"/>
        <w:autoSpaceDN w:val="0"/>
        <w:adjustRightInd w:val="0"/>
        <w:spacing w:after="0" w:line="240" w:lineRule="auto"/>
        <w:jc w:val="both"/>
        <w:rPr>
          <w:rFonts w:ascii="Arial" w:hAnsi="Arial" w:cs="Arial"/>
          <w:color w:val="000000"/>
          <w:kern w:val="0"/>
          <w:sz w:val="22"/>
          <w:szCs w:val="22"/>
        </w:rPr>
      </w:pPr>
      <w:r>
        <w:rPr>
          <w:rFonts w:ascii="Arial" w:hAnsi="Arial" w:cs="Arial"/>
          <w:color w:val="000000"/>
          <w:kern w:val="0"/>
          <w:sz w:val="22"/>
          <w:szCs w:val="22"/>
        </w:rPr>
        <w:t xml:space="preserve"> ПОУКА: Против ова решение не е дозволена жалба</w:t>
      </w:r>
    </w:p>
    <w:p w14:paraId="52568737" w14:textId="77777777" w:rsidR="00FF4799" w:rsidRDefault="00FF4799" w:rsidP="00FF4799">
      <w:pPr>
        <w:autoSpaceDE w:val="0"/>
        <w:autoSpaceDN w:val="0"/>
        <w:adjustRightInd w:val="0"/>
        <w:spacing w:after="0" w:line="240" w:lineRule="auto"/>
        <w:jc w:val="both"/>
        <w:rPr>
          <w:rFonts w:ascii="Arial" w:hAnsi="Arial" w:cs="Arial"/>
          <w:color w:val="000000"/>
          <w:kern w:val="0"/>
          <w:sz w:val="22"/>
          <w:szCs w:val="22"/>
        </w:rPr>
      </w:pPr>
    </w:p>
    <w:p w14:paraId="5C8E310E" w14:textId="77777777" w:rsidR="00FF4799" w:rsidRDefault="00FF4799" w:rsidP="00FF4799">
      <w:pPr>
        <w:autoSpaceDE w:val="0"/>
        <w:autoSpaceDN w:val="0"/>
        <w:adjustRightInd w:val="0"/>
        <w:spacing w:after="0" w:line="240" w:lineRule="auto"/>
        <w:jc w:val="both"/>
        <w:rPr>
          <w:rFonts w:ascii="Arial" w:hAnsi="Arial" w:cs="Arial"/>
          <w:color w:val="000000"/>
          <w:kern w:val="0"/>
          <w:sz w:val="22"/>
          <w:szCs w:val="22"/>
        </w:rPr>
      </w:pPr>
      <w:r>
        <w:rPr>
          <w:rFonts w:ascii="Arial" w:hAnsi="Arial" w:cs="Arial"/>
          <w:color w:val="000000"/>
          <w:kern w:val="0"/>
          <w:sz w:val="22"/>
          <w:szCs w:val="22"/>
        </w:rPr>
        <w:t>ДНА: Предлагачот, должникот, привремениот стечаен управник, примерок во Службен весник на РМ, Централен Регистар на РМ РД Битола, РД УЈП Битола и на Огласна табла и веб-страна на Основен Суд Битола.</w:t>
      </w:r>
    </w:p>
    <w:p w14:paraId="55FCCB63" w14:textId="77777777" w:rsidR="00FF4799" w:rsidRDefault="00FF4799" w:rsidP="00FF4799">
      <w:pPr>
        <w:autoSpaceDE w:val="0"/>
        <w:autoSpaceDN w:val="0"/>
        <w:adjustRightInd w:val="0"/>
        <w:spacing w:after="0" w:line="240" w:lineRule="auto"/>
        <w:jc w:val="both"/>
        <w:rPr>
          <w:rFonts w:ascii="Arial" w:hAnsi="Arial" w:cs="Arial"/>
          <w:color w:val="000000"/>
          <w:kern w:val="0"/>
          <w:sz w:val="22"/>
          <w:szCs w:val="22"/>
        </w:rPr>
      </w:pPr>
    </w:p>
    <w:p w14:paraId="5E1384FB" w14:textId="77777777" w:rsidR="00FF4799" w:rsidRDefault="00FF4799" w:rsidP="00FF4799">
      <w:pPr>
        <w:autoSpaceDE w:val="0"/>
        <w:autoSpaceDN w:val="0"/>
        <w:adjustRightInd w:val="0"/>
        <w:spacing w:after="0" w:line="240" w:lineRule="auto"/>
        <w:rPr>
          <w:rFonts w:ascii="Arial" w:hAnsi="Arial" w:cs="Arial"/>
          <w:color w:val="000000"/>
          <w:kern w:val="0"/>
          <w:sz w:val="22"/>
          <w:szCs w:val="22"/>
        </w:rPr>
      </w:pPr>
    </w:p>
    <w:p w14:paraId="2DE1803B" w14:textId="77777777" w:rsidR="00FF4799" w:rsidRDefault="00FF4799" w:rsidP="00FF4799">
      <w:pPr>
        <w:autoSpaceDE w:val="0"/>
        <w:autoSpaceDN w:val="0"/>
        <w:adjustRightInd w:val="0"/>
        <w:spacing w:after="0" w:line="240" w:lineRule="auto"/>
        <w:jc w:val="both"/>
        <w:rPr>
          <w:rFonts w:ascii="Arial" w:hAnsi="Arial" w:cs="Arial"/>
          <w:b/>
          <w:bCs/>
          <w:color w:val="000000"/>
          <w:kern w:val="0"/>
          <w:sz w:val="22"/>
          <w:szCs w:val="22"/>
        </w:rPr>
      </w:pPr>
      <w:r>
        <w:rPr>
          <w:rFonts w:ascii="Arial" w:hAnsi="Arial" w:cs="Arial"/>
          <w:b/>
          <w:bCs/>
          <w:color w:val="000000"/>
          <w:kern w:val="0"/>
          <w:sz w:val="22"/>
          <w:szCs w:val="22"/>
        </w:rPr>
        <w:tab/>
      </w:r>
      <w:r>
        <w:rPr>
          <w:rFonts w:ascii="Arial" w:hAnsi="Arial" w:cs="Arial"/>
          <w:b/>
          <w:bCs/>
          <w:color w:val="000000"/>
          <w:kern w:val="0"/>
          <w:sz w:val="22"/>
          <w:szCs w:val="22"/>
        </w:rPr>
        <w:tab/>
      </w:r>
      <w:r>
        <w:rPr>
          <w:rFonts w:ascii="Arial" w:hAnsi="Arial" w:cs="Arial"/>
          <w:b/>
          <w:bCs/>
          <w:color w:val="000000"/>
          <w:kern w:val="0"/>
          <w:sz w:val="22"/>
          <w:szCs w:val="22"/>
        </w:rPr>
        <w:tab/>
      </w:r>
      <w:r>
        <w:rPr>
          <w:rFonts w:ascii="Arial" w:hAnsi="Arial" w:cs="Arial"/>
          <w:b/>
          <w:bCs/>
          <w:color w:val="000000"/>
          <w:kern w:val="0"/>
          <w:sz w:val="22"/>
          <w:szCs w:val="22"/>
        </w:rPr>
        <w:tab/>
      </w:r>
      <w:r>
        <w:rPr>
          <w:rFonts w:ascii="Arial" w:hAnsi="Arial" w:cs="Arial"/>
          <w:b/>
          <w:bCs/>
          <w:color w:val="000000"/>
          <w:kern w:val="0"/>
          <w:sz w:val="22"/>
          <w:szCs w:val="22"/>
        </w:rPr>
        <w:tab/>
      </w:r>
      <w:r>
        <w:rPr>
          <w:rFonts w:ascii="Arial" w:hAnsi="Arial" w:cs="Arial"/>
          <w:b/>
          <w:bCs/>
          <w:color w:val="000000"/>
          <w:kern w:val="0"/>
          <w:sz w:val="22"/>
          <w:szCs w:val="22"/>
        </w:rPr>
        <w:tab/>
        <w:t xml:space="preserve">         </w:t>
      </w:r>
    </w:p>
    <w:p w14:paraId="5E87C1EB" w14:textId="77777777" w:rsidR="00FF4799" w:rsidRDefault="00FF4799"/>
    <w:sectPr w:rsidR="00FF4799" w:rsidSect="00FF4799">
      <w:pgSz w:w="11906" w:h="16838"/>
      <w:pgMar w:top="1327" w:right="1451" w:bottom="1327" w:left="1451" w:header="254" w:footer="25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799"/>
    <w:rsid w:val="009C798B"/>
    <w:rsid w:val="00FF4799"/>
  </w:rsids>
  <m:mathPr>
    <m:mathFont m:val="Cambria Math"/>
    <m:brkBin m:val="before"/>
    <m:brkBinSub m:val="--"/>
    <m:smallFrac m:val="0"/>
    <m:dispDef/>
    <m:lMargin m:val="0"/>
    <m:rMargin m:val="0"/>
    <m:defJc m:val="centerGroup"/>
    <m:wrapIndent m:val="1440"/>
    <m:intLim m:val="subSup"/>
    <m:naryLim m:val="undOvr"/>
  </m:mathPr>
  <w:themeFontLang w:val="mk-M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56C9C"/>
  <w15:chartTrackingRefBased/>
  <w15:docId w15:val="{B9CA6BE9-3A42-4FA2-9CF1-3F87B039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mk-M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47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F47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F479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F479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F479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F47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47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47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47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79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F479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479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F479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F479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F47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47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47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4799"/>
    <w:rPr>
      <w:rFonts w:eastAsiaTheme="majorEastAsia" w:cstheme="majorBidi"/>
      <w:color w:val="272727" w:themeColor="text1" w:themeTint="D8"/>
    </w:rPr>
  </w:style>
  <w:style w:type="paragraph" w:styleId="Title">
    <w:name w:val="Title"/>
    <w:basedOn w:val="Normal"/>
    <w:next w:val="Normal"/>
    <w:link w:val="TitleChar"/>
    <w:uiPriority w:val="10"/>
    <w:qFormat/>
    <w:rsid w:val="00FF47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47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47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47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4799"/>
    <w:pPr>
      <w:spacing w:before="160"/>
      <w:jc w:val="center"/>
    </w:pPr>
    <w:rPr>
      <w:i/>
      <w:iCs/>
      <w:color w:val="404040" w:themeColor="text1" w:themeTint="BF"/>
    </w:rPr>
  </w:style>
  <w:style w:type="character" w:customStyle="1" w:styleId="QuoteChar">
    <w:name w:val="Quote Char"/>
    <w:basedOn w:val="DefaultParagraphFont"/>
    <w:link w:val="Quote"/>
    <w:uiPriority w:val="29"/>
    <w:rsid w:val="00FF4799"/>
    <w:rPr>
      <w:i/>
      <w:iCs/>
      <w:color w:val="404040" w:themeColor="text1" w:themeTint="BF"/>
    </w:rPr>
  </w:style>
  <w:style w:type="paragraph" w:styleId="ListParagraph">
    <w:name w:val="List Paragraph"/>
    <w:basedOn w:val="Normal"/>
    <w:uiPriority w:val="34"/>
    <w:qFormat/>
    <w:rsid w:val="00FF4799"/>
    <w:pPr>
      <w:ind w:left="720"/>
      <w:contextualSpacing/>
    </w:pPr>
  </w:style>
  <w:style w:type="character" w:styleId="IntenseEmphasis">
    <w:name w:val="Intense Emphasis"/>
    <w:basedOn w:val="DefaultParagraphFont"/>
    <w:uiPriority w:val="21"/>
    <w:qFormat/>
    <w:rsid w:val="00FF4799"/>
    <w:rPr>
      <w:i/>
      <w:iCs/>
      <w:color w:val="2F5496" w:themeColor="accent1" w:themeShade="BF"/>
    </w:rPr>
  </w:style>
  <w:style w:type="paragraph" w:styleId="IntenseQuote">
    <w:name w:val="Intense Quote"/>
    <w:basedOn w:val="Normal"/>
    <w:next w:val="Normal"/>
    <w:link w:val="IntenseQuoteChar"/>
    <w:uiPriority w:val="30"/>
    <w:qFormat/>
    <w:rsid w:val="00FF47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F4799"/>
    <w:rPr>
      <w:i/>
      <w:iCs/>
      <w:color w:val="2F5496" w:themeColor="accent1" w:themeShade="BF"/>
    </w:rPr>
  </w:style>
  <w:style w:type="character" w:styleId="IntenseReference">
    <w:name w:val="Intense Reference"/>
    <w:basedOn w:val="DefaultParagraphFont"/>
    <w:uiPriority w:val="32"/>
    <w:qFormat/>
    <w:rsid w:val="00FF47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622</Words>
  <Characters>3547</Characters>
  <Application>Microsoft Office Word</Application>
  <DocSecurity>0</DocSecurity>
  <Lines>29</Lines>
  <Paragraphs>8</Paragraphs>
  <ScaleCrop>false</ScaleCrop>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Dimovska</dc:creator>
  <cp:keywords/>
  <dc:description/>
  <cp:lastModifiedBy>Marija Dimovska</cp:lastModifiedBy>
  <cp:revision>1</cp:revision>
  <dcterms:created xsi:type="dcterms:W3CDTF">2025-07-01T12:36:00Z</dcterms:created>
  <dcterms:modified xsi:type="dcterms:W3CDTF">2025-07-01T12:40:00Z</dcterms:modified>
</cp:coreProperties>
</file>