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4A61" w:rsidRDefault="008C5EA2">
      <w:pPr>
        <w:jc w:val="both"/>
        <w:rPr>
          <w:sz w:val="28"/>
          <w:szCs w:val="28"/>
        </w:rPr>
      </w:pPr>
      <w:r>
        <w:rPr>
          <w:rStyle w:val="FootnoteReference"/>
          <w:sz w:val="40"/>
          <w:szCs w:val="40"/>
          <w:lang w:val="mk-MK"/>
        </w:rPr>
        <w:tab/>
      </w:r>
      <w:r>
        <w:rPr>
          <w:rStyle w:val="FootnoteReference"/>
          <w:sz w:val="40"/>
          <w:szCs w:val="40"/>
          <w:lang w:val="mk-MK"/>
        </w:rPr>
        <w:tab/>
      </w:r>
      <w:r>
        <w:rPr>
          <w:rStyle w:val="FootnoteReference"/>
          <w:sz w:val="40"/>
          <w:szCs w:val="40"/>
          <w:lang w:val="mk-MK"/>
        </w:rPr>
        <w:tab/>
      </w:r>
      <w:r>
        <w:rPr>
          <w:rStyle w:val="FootnoteReference"/>
          <w:sz w:val="40"/>
          <w:szCs w:val="40"/>
          <w:lang w:val="mk-MK"/>
        </w:rPr>
        <w:tab/>
      </w:r>
    </w:p>
    <w:p w:rsidR="00C84A61" w:rsidRDefault="00C84A61">
      <w:pPr>
        <w:jc w:val="both"/>
        <w:rPr>
          <w:sz w:val="28"/>
          <w:szCs w:val="28"/>
        </w:rPr>
      </w:pPr>
    </w:p>
    <w:p w:rsidR="00C84A61" w:rsidRDefault="00C84A61">
      <w:pPr>
        <w:jc w:val="both"/>
        <w:rPr>
          <w:sz w:val="28"/>
          <w:szCs w:val="28"/>
        </w:rPr>
      </w:pPr>
    </w:p>
    <w:p w:rsidR="00C84A61" w:rsidRDefault="00C84A61">
      <w:pPr>
        <w:jc w:val="both"/>
        <w:rPr>
          <w:sz w:val="28"/>
          <w:szCs w:val="28"/>
          <w:lang w:val="mk-MK"/>
        </w:rPr>
      </w:pPr>
    </w:p>
    <w:p w:rsidR="00C84A61" w:rsidRDefault="008C5EA2">
      <w:pPr>
        <w:jc w:val="center"/>
        <w:rPr>
          <w:sz w:val="28"/>
          <w:szCs w:val="28"/>
          <w:lang w:val="mk-MK"/>
        </w:rPr>
      </w:pPr>
      <w:r>
        <w:rPr>
          <w:sz w:val="28"/>
          <w:szCs w:val="28"/>
          <w:lang w:val="mk-MK"/>
        </w:rPr>
        <w:t>Основен суд Делчево</w:t>
      </w:r>
    </w:p>
    <w:p w:rsidR="00C84A61" w:rsidRDefault="00C84A61">
      <w:pPr>
        <w:jc w:val="center"/>
        <w:rPr>
          <w:sz w:val="28"/>
          <w:szCs w:val="28"/>
          <w:lang w:val="mk-MK"/>
        </w:rPr>
      </w:pPr>
    </w:p>
    <w:p w:rsidR="00C84A61" w:rsidRDefault="00C84A61">
      <w:pPr>
        <w:jc w:val="center"/>
        <w:rPr>
          <w:sz w:val="28"/>
          <w:szCs w:val="28"/>
          <w:lang w:val="mk-MK"/>
        </w:rPr>
      </w:pPr>
    </w:p>
    <w:p w:rsidR="00C84A61" w:rsidRDefault="00C84A61">
      <w:pPr>
        <w:jc w:val="center"/>
        <w:rPr>
          <w:sz w:val="28"/>
          <w:szCs w:val="28"/>
          <w:lang w:val="mk-MK"/>
        </w:rPr>
      </w:pPr>
    </w:p>
    <w:p w:rsidR="00C84A61" w:rsidRDefault="00C84A61">
      <w:pPr>
        <w:jc w:val="center"/>
        <w:rPr>
          <w:sz w:val="28"/>
          <w:szCs w:val="28"/>
          <w:lang w:val="mk-MK"/>
        </w:rPr>
      </w:pPr>
    </w:p>
    <w:p w:rsidR="00C84A61" w:rsidRDefault="00C84A61">
      <w:pPr>
        <w:jc w:val="both"/>
        <w:rPr>
          <w:sz w:val="28"/>
          <w:szCs w:val="28"/>
        </w:rPr>
      </w:pPr>
    </w:p>
    <w:p w:rsidR="00C84A61" w:rsidRDefault="008C5EA2">
      <w:pPr>
        <w:jc w:val="center"/>
        <w:rPr>
          <w:sz w:val="28"/>
          <w:szCs w:val="28"/>
        </w:rPr>
      </w:pPr>
      <w:r>
        <w:rPr>
          <w:sz w:val="28"/>
          <w:szCs w:val="28"/>
          <w:lang w:val="mk-MK"/>
        </w:rPr>
        <w:t>ПОЕДНОСТАВЕНА ТЕНДЕРСКА ДОКУМЕНТАЦИЈА</w:t>
      </w:r>
    </w:p>
    <w:p w:rsidR="00C84A61" w:rsidRDefault="00C84A61">
      <w:pPr>
        <w:jc w:val="center"/>
        <w:rPr>
          <w:sz w:val="28"/>
          <w:szCs w:val="28"/>
        </w:rPr>
      </w:pPr>
    </w:p>
    <w:p w:rsidR="00C84A61" w:rsidRDefault="00C84A61">
      <w:pPr>
        <w:jc w:val="both"/>
        <w:rPr>
          <w:sz w:val="28"/>
          <w:szCs w:val="28"/>
        </w:rPr>
      </w:pPr>
    </w:p>
    <w:p w:rsidR="00C84A61" w:rsidRDefault="00C84A61">
      <w:pPr>
        <w:jc w:val="both"/>
        <w:rPr>
          <w:sz w:val="28"/>
          <w:szCs w:val="28"/>
        </w:rPr>
      </w:pPr>
    </w:p>
    <w:p w:rsidR="00C84A61" w:rsidRDefault="00C84A61">
      <w:pPr>
        <w:jc w:val="both"/>
        <w:rPr>
          <w:sz w:val="28"/>
          <w:szCs w:val="28"/>
        </w:rPr>
      </w:pPr>
    </w:p>
    <w:p w:rsidR="00C84A61" w:rsidRDefault="00C84A61">
      <w:pPr>
        <w:jc w:val="both"/>
        <w:rPr>
          <w:sz w:val="28"/>
          <w:szCs w:val="28"/>
        </w:rPr>
      </w:pPr>
    </w:p>
    <w:p w:rsidR="00C84A61" w:rsidRDefault="00C84A61">
      <w:pPr>
        <w:jc w:val="both"/>
        <w:rPr>
          <w:sz w:val="28"/>
          <w:szCs w:val="28"/>
        </w:rPr>
      </w:pPr>
    </w:p>
    <w:p w:rsidR="00C84A61" w:rsidRDefault="00C84A61">
      <w:pPr>
        <w:jc w:val="both"/>
        <w:rPr>
          <w:sz w:val="28"/>
          <w:szCs w:val="28"/>
        </w:rPr>
      </w:pPr>
    </w:p>
    <w:p w:rsidR="00C84A61" w:rsidRDefault="00C84A61">
      <w:pPr>
        <w:jc w:val="both"/>
        <w:rPr>
          <w:sz w:val="28"/>
          <w:szCs w:val="28"/>
        </w:rPr>
      </w:pPr>
    </w:p>
    <w:p w:rsidR="00C84A61" w:rsidRDefault="008C5EA2">
      <w:pPr>
        <w:jc w:val="center"/>
        <w:rPr>
          <w:sz w:val="28"/>
          <w:szCs w:val="28"/>
          <w:lang w:val="en-US"/>
        </w:rPr>
      </w:pPr>
      <w:r>
        <w:rPr>
          <w:sz w:val="28"/>
          <w:szCs w:val="28"/>
          <w:lang w:val="mk-MK"/>
        </w:rPr>
        <w:t>ПОСТАПКА СО БАРАЊЕ ЗА ПРИБИРАЊЕ НА ПОНУДИ</w:t>
      </w:r>
    </w:p>
    <w:p w:rsidR="00C84A61" w:rsidRDefault="008C5EA2">
      <w:pPr>
        <w:jc w:val="center"/>
        <w:rPr>
          <w:sz w:val="28"/>
          <w:szCs w:val="28"/>
        </w:rPr>
      </w:pPr>
      <w:r>
        <w:rPr>
          <w:sz w:val="28"/>
          <w:szCs w:val="28"/>
          <w:lang w:val="en-US"/>
        </w:rPr>
        <w:t>[</w:t>
      </w:r>
      <w:r>
        <w:rPr>
          <w:sz w:val="28"/>
          <w:szCs w:val="28"/>
          <w:lang w:val="mk-MK"/>
        </w:rPr>
        <w:t>преку ЕСЈН со е-аукција</w:t>
      </w:r>
      <w:r>
        <w:rPr>
          <w:sz w:val="28"/>
          <w:szCs w:val="28"/>
          <w:lang w:val="en-US"/>
        </w:rPr>
        <w:t>]</w:t>
      </w:r>
    </w:p>
    <w:p w:rsidR="00C84A61" w:rsidRDefault="00C84A61">
      <w:pPr>
        <w:jc w:val="center"/>
        <w:rPr>
          <w:sz w:val="28"/>
          <w:szCs w:val="28"/>
        </w:rPr>
      </w:pPr>
    </w:p>
    <w:p w:rsidR="00C84A61" w:rsidRDefault="00C84A61">
      <w:pPr>
        <w:jc w:val="center"/>
        <w:rPr>
          <w:sz w:val="28"/>
          <w:szCs w:val="28"/>
        </w:rPr>
      </w:pPr>
    </w:p>
    <w:p w:rsidR="00C84A61" w:rsidRDefault="008C5EA2">
      <w:pPr>
        <w:jc w:val="center"/>
        <w:rPr>
          <w:sz w:val="28"/>
          <w:szCs w:val="28"/>
        </w:rPr>
      </w:pPr>
      <w:r>
        <w:rPr>
          <w:sz w:val="28"/>
          <w:szCs w:val="28"/>
          <w:lang w:val="mk-MK"/>
        </w:rPr>
        <w:t>за набавка на информатичка опрема</w:t>
      </w:r>
    </w:p>
    <w:p w:rsidR="00C84A61" w:rsidRDefault="00C84A61">
      <w:pPr>
        <w:jc w:val="both"/>
        <w:rPr>
          <w:sz w:val="28"/>
          <w:szCs w:val="28"/>
        </w:rPr>
      </w:pPr>
    </w:p>
    <w:p w:rsidR="00C84A61" w:rsidRPr="00D70CF6" w:rsidRDefault="008C5EA2">
      <w:pPr>
        <w:jc w:val="center"/>
        <w:rPr>
          <w:sz w:val="28"/>
          <w:szCs w:val="28"/>
        </w:rPr>
      </w:pPr>
      <w:r>
        <w:rPr>
          <w:sz w:val="28"/>
          <w:szCs w:val="28"/>
          <w:lang w:val="mk-MK"/>
        </w:rPr>
        <w:t>Оглас</w:t>
      </w:r>
      <w:r w:rsidR="00D70CF6">
        <w:rPr>
          <w:sz w:val="28"/>
          <w:szCs w:val="28"/>
          <w:lang w:val="mk-MK"/>
        </w:rPr>
        <w:t xml:space="preserve"> бр.1/1</w:t>
      </w:r>
      <w:r w:rsidR="00D70CF6">
        <w:rPr>
          <w:sz w:val="28"/>
          <w:szCs w:val="28"/>
        </w:rPr>
        <w:t>9</w:t>
      </w:r>
    </w:p>
    <w:p w:rsidR="00C84A61" w:rsidRDefault="00C84A61">
      <w:pPr>
        <w:jc w:val="both"/>
        <w:rPr>
          <w:sz w:val="28"/>
          <w:szCs w:val="28"/>
        </w:rPr>
      </w:pPr>
    </w:p>
    <w:p w:rsidR="00C84A61" w:rsidRDefault="00C84A61">
      <w:pPr>
        <w:jc w:val="both"/>
        <w:rPr>
          <w:sz w:val="28"/>
          <w:szCs w:val="28"/>
        </w:rPr>
      </w:pPr>
    </w:p>
    <w:p w:rsidR="00C84A61" w:rsidRDefault="00C84A61">
      <w:pPr>
        <w:jc w:val="both"/>
        <w:rPr>
          <w:sz w:val="28"/>
          <w:szCs w:val="28"/>
        </w:rPr>
      </w:pPr>
    </w:p>
    <w:p w:rsidR="00C84A61" w:rsidRDefault="00C84A61">
      <w:pPr>
        <w:jc w:val="both"/>
        <w:rPr>
          <w:sz w:val="28"/>
          <w:szCs w:val="28"/>
        </w:rPr>
      </w:pPr>
    </w:p>
    <w:p w:rsidR="00C84A61" w:rsidRDefault="00C84A61">
      <w:pPr>
        <w:jc w:val="both"/>
        <w:rPr>
          <w:sz w:val="28"/>
          <w:szCs w:val="28"/>
        </w:rPr>
      </w:pPr>
    </w:p>
    <w:p w:rsidR="00C84A61" w:rsidRDefault="00C84A61">
      <w:pPr>
        <w:jc w:val="both"/>
        <w:rPr>
          <w:sz w:val="28"/>
          <w:szCs w:val="28"/>
        </w:rPr>
      </w:pPr>
    </w:p>
    <w:p w:rsidR="00C84A61" w:rsidRDefault="00C84A61">
      <w:pPr>
        <w:jc w:val="both"/>
        <w:rPr>
          <w:sz w:val="28"/>
          <w:szCs w:val="28"/>
        </w:rPr>
      </w:pPr>
    </w:p>
    <w:p w:rsidR="00C84A61" w:rsidRDefault="00C84A61">
      <w:pPr>
        <w:jc w:val="both"/>
        <w:rPr>
          <w:sz w:val="28"/>
          <w:szCs w:val="28"/>
        </w:rPr>
      </w:pPr>
    </w:p>
    <w:p w:rsidR="00C84A61" w:rsidRDefault="00C84A61">
      <w:pPr>
        <w:jc w:val="both"/>
        <w:rPr>
          <w:sz w:val="28"/>
          <w:szCs w:val="28"/>
        </w:rPr>
      </w:pPr>
    </w:p>
    <w:p w:rsidR="00C84A61" w:rsidRDefault="00C84A61">
      <w:pPr>
        <w:jc w:val="both"/>
        <w:rPr>
          <w:sz w:val="28"/>
          <w:szCs w:val="28"/>
        </w:rPr>
      </w:pPr>
    </w:p>
    <w:p w:rsidR="00C84A61" w:rsidRDefault="00D70CF6">
      <w:pPr>
        <w:jc w:val="center"/>
      </w:pPr>
      <w:r>
        <w:rPr>
          <w:sz w:val="28"/>
          <w:szCs w:val="28"/>
          <w:lang w:val="mk-MK"/>
        </w:rPr>
        <w:t>Делчево, февруари 2019</w:t>
      </w:r>
      <w:r w:rsidR="008C5EA2">
        <w:rPr>
          <w:sz w:val="28"/>
          <w:szCs w:val="28"/>
          <w:lang w:val="mk-MK"/>
        </w:rPr>
        <w:t xml:space="preserve"> година</w:t>
      </w: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sectPr w:rsidR="00C84A61">
          <w:headerReference w:type="default" r:id="rId7"/>
          <w:footerReference w:type="even" r:id="rId8"/>
          <w:footerReference w:type="default" r:id="rId9"/>
          <w:headerReference w:type="first" r:id="rId10"/>
          <w:footerReference w:type="first" r:id="rId11"/>
          <w:pgSz w:w="11906" w:h="16838"/>
          <w:pgMar w:top="776" w:right="1800" w:bottom="1440" w:left="1800" w:header="720" w:footer="708" w:gutter="0"/>
          <w:cols w:space="720"/>
          <w:titlePg/>
          <w:docGrid w:linePitch="600" w:charSpace="32768"/>
        </w:sectPr>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8C5EA2">
      <w:pPr>
        <w:jc w:val="both"/>
      </w:pPr>
      <w:r>
        <w:rPr>
          <w:b/>
        </w:rPr>
        <w:t>Инструкции за понудувачите</w:t>
      </w:r>
    </w:p>
    <w:p w:rsidR="00C84A61" w:rsidRDefault="00C84A61">
      <w:pPr>
        <w:jc w:val="both"/>
      </w:pPr>
    </w:p>
    <w:p w:rsidR="00C84A61" w:rsidRDefault="008C5EA2">
      <w:pPr>
        <w:numPr>
          <w:ilvl w:val="0"/>
          <w:numId w:val="5"/>
        </w:numPr>
        <w:jc w:val="both"/>
        <w:rPr>
          <w:b/>
          <w:u w:val="single"/>
          <w:lang w:val="mk-MK"/>
        </w:rPr>
      </w:pPr>
      <w:r>
        <w:rPr>
          <w:b/>
          <w:u w:val="single"/>
        </w:rPr>
        <w:t>Договорен орган</w:t>
      </w:r>
    </w:p>
    <w:p w:rsidR="00C84A61" w:rsidRDefault="00C84A61">
      <w:pPr>
        <w:jc w:val="both"/>
        <w:rPr>
          <w:b/>
          <w:u w:val="single"/>
          <w:lang w:val="mk-MK"/>
        </w:rPr>
      </w:pPr>
    </w:p>
    <w:p w:rsidR="00C84A61" w:rsidRDefault="008C5EA2">
      <w:pPr>
        <w:jc w:val="both"/>
      </w:pPr>
      <w:r>
        <w:rPr>
          <w:lang w:val="mk-MK"/>
        </w:rPr>
        <w:t>Договорен орган е Основен суд Делчево, со адреса на Бул.„Македонија„ бб, телефон за контакт 033/411 – 127, 033/411 – 288, факс 033/411 – 143 електронска адреса</w:t>
      </w:r>
      <w:r>
        <w:t xml:space="preserve"> </w:t>
      </w:r>
      <w:r>
        <w:rPr>
          <w:lang w:val="en-US"/>
        </w:rPr>
        <w:t>info@osdelcevo.mk</w:t>
      </w:r>
      <w:r>
        <w:rPr>
          <w:lang w:val="mk-MK"/>
        </w:rPr>
        <w:t xml:space="preserve"> , контакт лице Зоран Николовски.</w:t>
      </w:r>
    </w:p>
    <w:p w:rsidR="00C84A61" w:rsidRDefault="00C84A61">
      <w:pPr>
        <w:jc w:val="both"/>
      </w:pPr>
    </w:p>
    <w:p w:rsidR="00C84A61" w:rsidRDefault="008C5EA2">
      <w:pPr>
        <w:jc w:val="both"/>
        <w:rPr>
          <w:b/>
          <w:u w:val="single"/>
          <w:lang w:val="mk-MK"/>
        </w:rPr>
      </w:pPr>
      <w:r>
        <w:rPr>
          <w:b/>
          <w:u w:val="single"/>
        </w:rPr>
        <w:t>2. Предмет на договорот за јавна набавка</w:t>
      </w:r>
    </w:p>
    <w:p w:rsidR="00C84A61" w:rsidRDefault="00C84A61">
      <w:pPr>
        <w:jc w:val="both"/>
        <w:rPr>
          <w:b/>
          <w:u w:val="single"/>
          <w:lang w:val="mk-MK"/>
        </w:rPr>
      </w:pPr>
    </w:p>
    <w:p w:rsidR="00C84A61" w:rsidRDefault="008C5EA2">
      <w:pPr>
        <w:suppressAutoHyphens w:val="0"/>
        <w:autoSpaceDE w:val="0"/>
        <w:ind w:firstLine="720"/>
        <w:jc w:val="both"/>
      </w:pPr>
      <w:r>
        <w:t xml:space="preserve">2.1. </w:t>
      </w:r>
      <w:r>
        <w:rPr>
          <w:b/>
          <w:bCs/>
        </w:rPr>
        <w:t xml:space="preserve">Предмет на договорот за јавна набавка e набавка </w:t>
      </w:r>
      <w:r>
        <w:rPr>
          <w:b/>
          <w:lang w:val="mk-MK"/>
        </w:rPr>
        <w:t>информатичка опрема</w:t>
      </w:r>
      <w:r>
        <w:rPr>
          <w:b/>
          <w:sz w:val="28"/>
          <w:szCs w:val="28"/>
          <w:lang w:val="mk-MK"/>
        </w:rPr>
        <w:t>.</w:t>
      </w:r>
    </w:p>
    <w:p w:rsidR="00C84A61" w:rsidRDefault="008C5EA2">
      <w:pPr>
        <w:suppressAutoHyphens w:val="0"/>
        <w:autoSpaceDE w:val="0"/>
        <w:ind w:firstLine="720"/>
        <w:jc w:val="both"/>
      </w:pPr>
      <w:r>
        <w:t xml:space="preserve"> Детален опис на предметот на договорот е даден во техничките спецификации воприлог на оваа тендерска документација.</w:t>
      </w:r>
    </w:p>
    <w:p w:rsidR="00C84A61" w:rsidRDefault="00C84A61">
      <w:pPr>
        <w:suppressAutoHyphens w:val="0"/>
        <w:autoSpaceDE w:val="0"/>
        <w:ind w:firstLine="720"/>
        <w:jc w:val="both"/>
      </w:pPr>
    </w:p>
    <w:p w:rsidR="00C84A61" w:rsidRDefault="008C5EA2">
      <w:pPr>
        <w:suppressAutoHyphens w:val="0"/>
        <w:autoSpaceDE w:val="0"/>
        <w:ind w:firstLine="720"/>
        <w:jc w:val="both"/>
      </w:pPr>
      <w:r>
        <w:t>2.2. Предметот на договорот е неделив. Економскиот оператор во својата понуда треба да ги вклучи сите составни делови, во спротивно понудата ќе се семта за неприфатлива.</w:t>
      </w:r>
    </w:p>
    <w:p w:rsidR="00C84A61" w:rsidRDefault="00C84A61">
      <w:pPr>
        <w:jc w:val="both"/>
      </w:pPr>
    </w:p>
    <w:p w:rsidR="00C84A61" w:rsidRDefault="008C5EA2">
      <w:pPr>
        <w:jc w:val="both"/>
        <w:rPr>
          <w:b/>
          <w:u w:val="single"/>
          <w:lang w:val="mk-MK"/>
        </w:rPr>
      </w:pPr>
      <w:r>
        <w:rPr>
          <w:b/>
          <w:u w:val="single"/>
          <w:lang w:val="mk-MK"/>
        </w:rPr>
        <w:t>3,</w:t>
      </w:r>
      <w:r>
        <w:rPr>
          <w:b/>
          <w:u w:val="single"/>
        </w:rPr>
        <w:t>Начин на испорака / извршување на услугата</w:t>
      </w:r>
    </w:p>
    <w:p w:rsidR="00C84A61" w:rsidRDefault="00C84A61">
      <w:pPr>
        <w:ind w:left="360"/>
        <w:jc w:val="both"/>
        <w:rPr>
          <w:b/>
          <w:u w:val="single"/>
          <w:lang w:val="mk-MK"/>
        </w:rPr>
      </w:pPr>
    </w:p>
    <w:p w:rsidR="00C84A61" w:rsidRDefault="008C5EA2">
      <w:pPr>
        <w:ind w:firstLine="720"/>
        <w:jc w:val="both"/>
        <w:rPr>
          <w:lang w:val="en-US"/>
        </w:rPr>
      </w:pPr>
      <w:r>
        <w:rPr>
          <w:lang w:val="mk-MK"/>
        </w:rPr>
        <w:t xml:space="preserve">Носителот на набавката е должен предметот на договорот да го испорача  до Основен суд Делчево </w:t>
      </w:r>
      <w:r>
        <w:t xml:space="preserve">во рок од </w:t>
      </w:r>
      <w:r w:rsidR="00D70CF6">
        <w:rPr>
          <w:lang w:val="mk-MK"/>
        </w:rPr>
        <w:t>10</w:t>
      </w:r>
      <w:r>
        <w:t xml:space="preserve"> дена по доставување на писмена нарачка од договорниот орган</w:t>
      </w:r>
      <w:r>
        <w:rPr>
          <w:lang w:val="mk-MK"/>
        </w:rPr>
        <w:t xml:space="preserve">. </w:t>
      </w:r>
    </w:p>
    <w:p w:rsidR="00C84A61" w:rsidRDefault="008C5EA2">
      <w:pPr>
        <w:jc w:val="both"/>
        <w:rPr>
          <w:b/>
          <w:u w:val="single"/>
          <w:lang w:val="mk-MK"/>
        </w:rPr>
      </w:pPr>
      <w:r>
        <w:rPr>
          <w:lang w:val="en-US"/>
        </w:rPr>
        <w:t xml:space="preserve"> </w:t>
      </w:r>
    </w:p>
    <w:p w:rsidR="00C84A61" w:rsidRDefault="008C5EA2">
      <w:pPr>
        <w:jc w:val="both"/>
        <w:rPr>
          <w:b/>
          <w:u w:val="single"/>
        </w:rPr>
      </w:pPr>
      <w:r>
        <w:rPr>
          <w:b/>
          <w:u w:val="single"/>
          <w:lang w:val="mk-MK"/>
        </w:rPr>
        <w:t xml:space="preserve">4. Разлики во цена (корекција на цени) </w:t>
      </w:r>
    </w:p>
    <w:p w:rsidR="00C84A61" w:rsidRDefault="00C84A61">
      <w:pPr>
        <w:jc w:val="both"/>
        <w:rPr>
          <w:b/>
          <w:u w:val="single"/>
        </w:rPr>
      </w:pPr>
    </w:p>
    <w:p w:rsidR="00C84A61" w:rsidRDefault="008C5EA2">
      <w:pPr>
        <w:suppressAutoHyphens w:val="0"/>
        <w:autoSpaceDE w:val="0"/>
        <w:ind w:firstLine="720"/>
        <w:jc w:val="both"/>
        <w:rPr>
          <w:lang w:val="mk-MK"/>
        </w:rPr>
      </w:pPr>
      <w:r>
        <w:rPr>
          <w:lang w:val="ru-RU"/>
        </w:rPr>
        <w:t xml:space="preserve">4.1. </w:t>
      </w:r>
      <w:r>
        <w:t>Не се предвидува корекција на цените, односно цените искажани во понудата на</w:t>
      </w:r>
      <w:r>
        <w:rPr>
          <w:lang w:val="mk-MK"/>
        </w:rPr>
        <w:t xml:space="preserve"> </w:t>
      </w:r>
      <w:r>
        <w:t>најповолниот понудувач ќе бидат фиксни за целото времетраење на договорот за јавна набавка</w:t>
      </w:r>
      <w:r>
        <w:rPr>
          <w:rFonts w:ascii="Calibri" w:hAnsi="Calibri" w:cs="Calibri"/>
        </w:rPr>
        <w:t>.</w:t>
      </w:r>
    </w:p>
    <w:p w:rsidR="00C84A61" w:rsidRDefault="00C84A61">
      <w:pPr>
        <w:jc w:val="both"/>
        <w:rPr>
          <w:lang w:val="mk-MK"/>
        </w:rPr>
      </w:pPr>
    </w:p>
    <w:p w:rsidR="00C84A61" w:rsidRDefault="008C5EA2">
      <w:pPr>
        <w:jc w:val="both"/>
        <w:rPr>
          <w:b/>
          <w:u w:val="single"/>
          <w:lang w:val="en-US"/>
        </w:rPr>
      </w:pPr>
      <w:r>
        <w:rPr>
          <w:b/>
          <w:u w:val="single"/>
          <w:lang w:val="mk-MK"/>
        </w:rPr>
        <w:t>5. Рок на испорака на стоката/ за извршување на услугата</w:t>
      </w:r>
    </w:p>
    <w:p w:rsidR="00C84A61" w:rsidRDefault="00C84A61">
      <w:pPr>
        <w:jc w:val="both"/>
        <w:rPr>
          <w:b/>
          <w:u w:val="single"/>
          <w:lang w:val="en-US"/>
        </w:rPr>
      </w:pPr>
    </w:p>
    <w:p w:rsidR="00C84A61" w:rsidRDefault="008C5EA2">
      <w:pPr>
        <w:suppressAutoHyphens w:val="0"/>
        <w:autoSpaceDE w:val="0"/>
        <w:ind w:firstLine="720"/>
        <w:jc w:val="both"/>
      </w:pPr>
      <w:r>
        <w:t>5.1 Носителот на набавката е должен да го испорача пр</w:t>
      </w:r>
      <w:r w:rsidR="00D70CF6">
        <w:t xml:space="preserve">едметот на договорот во рок од </w:t>
      </w:r>
      <w:r w:rsidR="00D70CF6">
        <w:rPr>
          <w:lang w:val="mk-MK"/>
        </w:rPr>
        <w:t>10</w:t>
      </w:r>
      <w:r>
        <w:t xml:space="preserve"> дена по доставување на писмена нарачка од договорниот орган.</w:t>
      </w:r>
    </w:p>
    <w:p w:rsidR="00C84A61" w:rsidRDefault="00C84A61">
      <w:pPr>
        <w:jc w:val="both"/>
      </w:pPr>
    </w:p>
    <w:p w:rsidR="00C84A61" w:rsidRDefault="008C5EA2">
      <w:pPr>
        <w:jc w:val="both"/>
        <w:rPr>
          <w:b/>
          <w:u w:val="single"/>
        </w:rPr>
      </w:pPr>
      <w:r>
        <w:rPr>
          <w:b/>
          <w:u w:val="single"/>
        </w:rPr>
        <w:t>6. Начин на плаќање</w:t>
      </w:r>
    </w:p>
    <w:p w:rsidR="00C84A61" w:rsidRDefault="00C84A61">
      <w:pPr>
        <w:jc w:val="both"/>
        <w:rPr>
          <w:b/>
          <w:u w:val="single"/>
        </w:rPr>
      </w:pPr>
    </w:p>
    <w:p w:rsidR="00C84A61" w:rsidRDefault="008C5EA2">
      <w:pPr>
        <w:suppressAutoHyphens w:val="0"/>
        <w:autoSpaceDE w:val="0"/>
        <w:ind w:firstLine="720"/>
        <w:jc w:val="both"/>
        <w:rPr>
          <w:lang w:val="mk-MK"/>
        </w:rPr>
      </w:pPr>
      <w:r>
        <w:t>Во рок од 30 дена по добивањето на фактурата во архивата на Oc</w:t>
      </w:r>
      <w:r>
        <w:rPr>
          <w:lang w:val="mk-MK"/>
        </w:rPr>
        <w:t>новен суд Делчево</w:t>
      </w:r>
      <w:r>
        <w:t>.</w:t>
      </w:r>
    </w:p>
    <w:p w:rsidR="00C84A61" w:rsidRDefault="00C84A61">
      <w:pPr>
        <w:suppressAutoHyphens w:val="0"/>
        <w:autoSpaceDE w:val="0"/>
        <w:ind w:firstLine="720"/>
        <w:rPr>
          <w:lang w:val="mk-MK"/>
        </w:rPr>
      </w:pPr>
    </w:p>
    <w:p w:rsidR="00C84A61" w:rsidRDefault="008C5EA2">
      <w:pPr>
        <w:jc w:val="both"/>
        <w:rPr>
          <w:b/>
          <w:u w:val="single"/>
          <w:lang w:val="mk-MK"/>
        </w:rPr>
      </w:pPr>
      <w:r>
        <w:rPr>
          <w:b/>
          <w:u w:val="single"/>
        </w:rPr>
        <w:t>7. Право на учество</w:t>
      </w:r>
    </w:p>
    <w:p w:rsidR="00C84A61" w:rsidRDefault="00C84A61">
      <w:pPr>
        <w:jc w:val="both"/>
        <w:rPr>
          <w:b/>
          <w:u w:val="single"/>
          <w:lang w:val="mk-MK"/>
        </w:rPr>
      </w:pPr>
    </w:p>
    <w:p w:rsidR="00C84A61" w:rsidRDefault="008C5EA2">
      <w:pPr>
        <w:suppressAutoHyphens w:val="0"/>
        <w:autoSpaceDE w:val="0"/>
        <w:ind w:firstLine="720"/>
        <w:jc w:val="both"/>
      </w:pPr>
      <w:r>
        <w:t>7.1. Економскиот оператор кој има една или повеќе негативни референци, групата економски</w:t>
      </w:r>
      <w:r>
        <w:rPr>
          <w:lang w:val="mk-MK"/>
        </w:rPr>
        <w:t xml:space="preserve"> </w:t>
      </w:r>
      <w:r>
        <w:t>оператори во која членува економски оператор кој има негативна референца, како и</w:t>
      </w:r>
      <w:r>
        <w:rPr>
          <w:lang w:val="mk-MK"/>
        </w:rPr>
        <w:t xml:space="preserve"> </w:t>
      </w:r>
      <w:r>
        <w:t xml:space="preserve">економскиот оператор кој претставува </w:t>
      </w:r>
      <w:r>
        <w:lastRenderedPageBreak/>
        <w:t>поврзано друштво со економскиот оператор кој има</w:t>
      </w:r>
      <w:r>
        <w:rPr>
          <w:lang w:val="mk-MK"/>
        </w:rPr>
        <w:t xml:space="preserve"> </w:t>
      </w:r>
      <w:r>
        <w:t>негативна референца, нема право на учество.</w:t>
      </w:r>
    </w:p>
    <w:p w:rsidR="00C84A61" w:rsidRDefault="008C5EA2">
      <w:pPr>
        <w:suppressAutoHyphens w:val="0"/>
        <w:autoSpaceDE w:val="0"/>
        <w:ind w:firstLine="720"/>
        <w:jc w:val="both"/>
      </w:pPr>
      <w:r>
        <w:t>7.2. Право да достави понуда има секое заинтересирано домашно и странско правно и</w:t>
      </w:r>
      <w:r>
        <w:rPr>
          <w:lang w:val="mk-MK"/>
        </w:rPr>
        <w:t xml:space="preserve"> </w:t>
      </w:r>
      <w:r>
        <w:t>физичко лице – понудувач, кое е регистрирано за вршење на дејноста поврзана со предметот</w:t>
      </w:r>
      <w:r>
        <w:rPr>
          <w:lang w:val="mk-MK"/>
        </w:rPr>
        <w:t xml:space="preserve"> </w:t>
      </w:r>
      <w:r>
        <w:t>на договорот за јавна набавка.</w:t>
      </w:r>
    </w:p>
    <w:p w:rsidR="00C84A61" w:rsidRDefault="008C5EA2">
      <w:pPr>
        <w:suppressAutoHyphens w:val="0"/>
        <w:autoSpaceDE w:val="0"/>
        <w:ind w:firstLine="720"/>
        <w:jc w:val="both"/>
      </w:pPr>
      <w:r>
        <w:t>7.3. Право да достави понуда има и група на понудувачи без обврска за здружување во</w:t>
      </w:r>
      <w:r>
        <w:rPr>
          <w:lang w:val="mk-MK"/>
        </w:rPr>
        <w:t xml:space="preserve"> </w:t>
      </w:r>
      <w:r>
        <w:t>соодветна правна форма. Договорниот орган нема да бара од групата на понудувачи да се</w:t>
      </w:r>
      <w:r>
        <w:rPr>
          <w:lang w:val="mk-MK"/>
        </w:rPr>
        <w:t xml:space="preserve"> </w:t>
      </w:r>
      <w:r>
        <w:t>здружи во посебна правна форма доколку истата биде избрана за носител на набавката.</w:t>
      </w:r>
    </w:p>
    <w:p w:rsidR="00C84A61" w:rsidRDefault="008C5EA2">
      <w:pPr>
        <w:suppressAutoHyphens w:val="0"/>
        <w:autoSpaceDE w:val="0"/>
        <w:ind w:firstLine="720"/>
        <w:jc w:val="both"/>
      </w:pPr>
      <w:r>
        <w:t>7.4. Составен дел од групната понуда е договор за поднесување групна понуда со кој</w:t>
      </w:r>
      <w:r>
        <w:rPr>
          <w:lang w:val="mk-MK"/>
        </w:rPr>
        <w:t xml:space="preserve"> </w:t>
      </w:r>
      <w:r>
        <w:t>членовите во групата економски оператори меѓусебно и кон договорниот орган се обврзуваат</w:t>
      </w:r>
      <w:r>
        <w:rPr>
          <w:lang w:val="mk-MK"/>
        </w:rPr>
        <w:t xml:space="preserve"> </w:t>
      </w:r>
      <w:r>
        <w:t>за извршување на договорот за јавна набавка. Овој договор потребно е да ги содржи следниве</w:t>
      </w:r>
      <w:r>
        <w:rPr>
          <w:lang w:val="mk-MK"/>
        </w:rPr>
        <w:t xml:space="preserve"> </w:t>
      </w:r>
      <w:r>
        <w:t>податоци: членот на групата кој ќе биде носител на групата, односно кој ќе ја поднесе</w:t>
      </w:r>
      <w:r>
        <w:rPr>
          <w:lang w:val="mk-MK"/>
        </w:rPr>
        <w:t xml:space="preserve"> </w:t>
      </w:r>
      <w:r>
        <w:t>понудата и ќе ја застапува групата, членот на групата кој во име на групата економски</w:t>
      </w:r>
      <w:r>
        <w:rPr>
          <w:lang w:val="mk-MK"/>
        </w:rPr>
        <w:t xml:space="preserve"> </w:t>
      </w:r>
      <w:r>
        <w:t>оператори ќе го потпише договорот за јавна набавка, членот на групата кој ќе ја издаде</w:t>
      </w:r>
      <w:r>
        <w:rPr>
          <w:lang w:val="mk-MK"/>
        </w:rPr>
        <w:t xml:space="preserve"> </w:t>
      </w:r>
      <w:r>
        <w:t>фактурата и сметка на која ќе се вршат плаќањата.</w:t>
      </w:r>
    </w:p>
    <w:p w:rsidR="00C84A61" w:rsidRDefault="008C5EA2">
      <w:pPr>
        <w:suppressAutoHyphens w:val="0"/>
        <w:autoSpaceDE w:val="0"/>
        <w:ind w:firstLine="720"/>
        <w:jc w:val="both"/>
      </w:pPr>
      <w:r>
        <w:t>7.5. Сите членови на групата на понудувачи се поединечно и солидарно одговорни пред</w:t>
      </w:r>
      <w:r>
        <w:rPr>
          <w:lang w:val="mk-MK"/>
        </w:rPr>
        <w:t xml:space="preserve">  </w:t>
      </w:r>
      <w:r>
        <w:t>договорниот орган за извршување на своите обврски. Договорниот орган ќе комуницира со</w:t>
      </w:r>
      <w:r>
        <w:rPr>
          <w:lang w:val="mk-MK"/>
        </w:rPr>
        <w:t xml:space="preserve"> </w:t>
      </w:r>
      <w:r>
        <w:t>претставникот на групата на понудувачи.</w:t>
      </w:r>
    </w:p>
    <w:p w:rsidR="00C84A61" w:rsidRDefault="008C5EA2">
      <w:pPr>
        <w:suppressAutoHyphens w:val="0"/>
        <w:autoSpaceDE w:val="0"/>
        <w:ind w:firstLine="720"/>
        <w:jc w:val="both"/>
      </w:pPr>
      <w:r>
        <w:t>7.6. Економскиот оператор во рамките на иста постапка за доделување на договор за јавна</w:t>
      </w:r>
      <w:r>
        <w:rPr>
          <w:lang w:val="mk-MK"/>
        </w:rPr>
        <w:t xml:space="preserve"> </w:t>
      </w:r>
      <w:r>
        <w:t>набавка може да учествува само во една понуда. Сите понуди ќе бидат отфрлени ако</w:t>
      </w:r>
      <w:r>
        <w:rPr>
          <w:lang w:val="mk-MK"/>
        </w:rPr>
        <w:t xml:space="preserve"> </w:t>
      </w:r>
      <w:r>
        <w:t>економскиот оператор:</w:t>
      </w:r>
    </w:p>
    <w:p w:rsidR="00C84A61" w:rsidRDefault="008C5EA2">
      <w:pPr>
        <w:suppressAutoHyphens w:val="0"/>
        <w:autoSpaceDE w:val="0"/>
        <w:jc w:val="both"/>
      </w:pPr>
      <w:r>
        <w:t>- учествува во повеќе од една самостојна и/или како член во групна понуда или</w:t>
      </w:r>
    </w:p>
    <w:p w:rsidR="00C84A61" w:rsidRDefault="008C5EA2">
      <w:pPr>
        <w:suppressAutoHyphens w:val="0"/>
        <w:autoSpaceDE w:val="0"/>
        <w:jc w:val="both"/>
      </w:pPr>
      <w:r>
        <w:t>- учествува како подизведувач во друга самостојна и/или како член во групна</w:t>
      </w:r>
    </w:p>
    <w:p w:rsidR="00C84A61" w:rsidRDefault="008C5EA2">
      <w:pPr>
        <w:suppressAutoHyphens w:val="0"/>
        <w:autoSpaceDE w:val="0"/>
        <w:jc w:val="both"/>
      </w:pPr>
      <w:r>
        <w:t>понуда.</w:t>
      </w:r>
    </w:p>
    <w:p w:rsidR="00C84A61" w:rsidRDefault="008C5EA2">
      <w:pPr>
        <w:suppressAutoHyphens w:val="0"/>
        <w:autoSpaceDE w:val="0"/>
        <w:ind w:firstLine="720"/>
        <w:jc w:val="both"/>
      </w:pPr>
      <w:r>
        <w:t>7.7 Економскиот оператор може да учествува како подизведувач во повеќе од една понуда.</w:t>
      </w:r>
    </w:p>
    <w:p w:rsidR="00C84A61" w:rsidRDefault="008C5EA2">
      <w:pPr>
        <w:suppressAutoHyphens w:val="0"/>
        <w:autoSpaceDE w:val="0"/>
        <w:ind w:firstLine="720"/>
        <w:jc w:val="both"/>
        <w:rPr>
          <w:lang w:val="ru-RU"/>
        </w:rPr>
      </w:pPr>
      <w:r>
        <w:t>7.8 Лицата кои учествувале во изработка на тендерската документација не смеат да бидат</w:t>
      </w:r>
      <w:r>
        <w:rPr>
          <w:lang w:val="mk-MK"/>
        </w:rPr>
        <w:t xml:space="preserve"> </w:t>
      </w:r>
      <w:r>
        <w:t>понудувачи или членови во група на понудувачи во постапката за доделување на договорот.</w:t>
      </w:r>
      <w:r>
        <w:rPr>
          <w:lang w:val="mk-MK"/>
        </w:rPr>
        <w:t>.</w:t>
      </w:r>
    </w:p>
    <w:p w:rsidR="00C84A61" w:rsidRDefault="00C84A61">
      <w:pPr>
        <w:jc w:val="both"/>
        <w:rPr>
          <w:lang w:val="ru-RU"/>
        </w:rPr>
      </w:pPr>
    </w:p>
    <w:p w:rsidR="00C84A61" w:rsidRDefault="008C5EA2">
      <w:pPr>
        <w:jc w:val="both"/>
        <w:rPr>
          <w:b/>
          <w:u w:val="single"/>
          <w:lang w:val="mk-MK"/>
        </w:rPr>
      </w:pPr>
      <w:r>
        <w:rPr>
          <w:b/>
          <w:u w:val="single"/>
          <w:lang w:val="en-US"/>
        </w:rPr>
        <w:t>8</w:t>
      </w:r>
      <w:r>
        <w:rPr>
          <w:b/>
          <w:u w:val="single"/>
          <w:lang w:val="mk-MK"/>
        </w:rPr>
        <w:t>. Критериуми за утврдување на способност на понудувачите</w:t>
      </w:r>
    </w:p>
    <w:p w:rsidR="00C84A61" w:rsidRDefault="00C84A61">
      <w:pPr>
        <w:jc w:val="both"/>
        <w:rPr>
          <w:b/>
          <w:u w:val="single"/>
          <w:lang w:val="mk-MK"/>
        </w:rPr>
      </w:pPr>
    </w:p>
    <w:p w:rsidR="00C84A61" w:rsidRDefault="008C5EA2">
      <w:pPr>
        <w:jc w:val="both"/>
        <w:rPr>
          <w:lang w:val="en-US"/>
        </w:rPr>
      </w:pPr>
      <w: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C84A61" w:rsidRDefault="008C5EA2">
      <w:pPr>
        <w:ind w:firstLine="360"/>
        <w:jc w:val="both"/>
      </w:pPr>
      <w:r>
        <w:rPr>
          <w:lang w:val="en-US"/>
        </w:rPr>
        <w:t>8</w:t>
      </w:r>
      <w:r>
        <w:rPr>
          <w:lang w:val="mk-MK"/>
        </w:rPr>
        <w:t>.1. Лична состојба</w:t>
      </w:r>
    </w:p>
    <w:p w:rsidR="00C84A61" w:rsidRDefault="008C5EA2">
      <w:pPr>
        <w:numPr>
          <w:ilvl w:val="0"/>
          <w:numId w:val="2"/>
        </w:numPr>
        <w:jc w:val="both"/>
      </w:pPr>
      <w: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C84A61" w:rsidRDefault="008C5EA2">
      <w:pPr>
        <w:numPr>
          <w:ilvl w:val="0"/>
          <w:numId w:val="2"/>
        </w:numPr>
        <w:jc w:val="both"/>
        <w:rPr>
          <w:lang w:val="mk-MK"/>
        </w:rPr>
      </w:pPr>
      <w:r>
        <w:t>понудувачот да не е во постапка за стечај или во постапка за ликвидација;</w:t>
      </w:r>
    </w:p>
    <w:p w:rsidR="00C84A61" w:rsidRDefault="008C5EA2">
      <w:pPr>
        <w:numPr>
          <w:ilvl w:val="0"/>
          <w:numId w:val="2"/>
        </w:numPr>
        <w:jc w:val="both"/>
        <w:rPr>
          <w:lang w:val="mk-MK"/>
        </w:rPr>
      </w:pPr>
      <w:r>
        <w:rPr>
          <w:lang w:val="mk-MK"/>
        </w:rPr>
        <w:t>понудувачот да нема неплатени даноци, придонеси или други јавни давачки, освен ако на економскиот оператор му е одобрено одложено плаќање на даноците, придонесите или другите јавни давачки во согласност со посебните прописи и истите редовно ги плаќ</w:t>
      </w:r>
      <w:r>
        <w:rPr>
          <w:lang w:val="en-US"/>
        </w:rPr>
        <w:t>a</w:t>
      </w:r>
    </w:p>
    <w:p w:rsidR="00C84A61" w:rsidRDefault="008C5EA2">
      <w:pPr>
        <w:numPr>
          <w:ilvl w:val="0"/>
          <w:numId w:val="2"/>
        </w:numPr>
        <w:jc w:val="both"/>
        <w:rPr>
          <w:lang w:val="mk-MK"/>
        </w:rPr>
      </w:pPr>
      <w:r>
        <w:rPr>
          <w:lang w:val="mk-MK"/>
        </w:rPr>
        <w:t xml:space="preserve">на понудувачот да не </w:t>
      </w:r>
      <w:r>
        <w:rPr>
          <w:lang w:val="ru-RU"/>
        </w:rPr>
        <w:t>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r>
        <w:rPr>
          <w:lang w:val="mk-MK"/>
        </w:rPr>
        <w:t>;</w:t>
      </w:r>
    </w:p>
    <w:p w:rsidR="00C84A61" w:rsidRDefault="008C5EA2">
      <w:pPr>
        <w:numPr>
          <w:ilvl w:val="0"/>
          <w:numId w:val="2"/>
        </w:numPr>
        <w:jc w:val="both"/>
      </w:pPr>
      <w:r>
        <w:rPr>
          <w:lang w:val="mk-MK"/>
        </w:rPr>
        <w:t xml:space="preserve">на понудувачот да не </w:t>
      </w:r>
      <w:r>
        <w:rPr>
          <w:lang w:val="ru-RU"/>
        </w:rPr>
        <w:t>му е изречена споредна казна привремена или трајна забрана за вршење на одделна дејност</w:t>
      </w:r>
      <w:r>
        <w:rPr>
          <w:lang w:val="mk-MK"/>
        </w:rPr>
        <w:t>;</w:t>
      </w:r>
    </w:p>
    <w:p w:rsidR="00C84A61" w:rsidRDefault="008C5EA2">
      <w:pPr>
        <w:numPr>
          <w:ilvl w:val="0"/>
          <w:numId w:val="2"/>
        </w:numPr>
        <w:jc w:val="both"/>
      </w:pPr>
      <w:r>
        <w:lastRenderedPageBreak/>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C84A61" w:rsidRDefault="008C5EA2">
      <w:pPr>
        <w:numPr>
          <w:ilvl w:val="0"/>
          <w:numId w:val="2"/>
        </w:numPr>
        <w:jc w:val="both"/>
        <w:rPr>
          <w:lang w:val="en-US"/>
        </w:rPr>
      </w:pPr>
      <w:r>
        <w:t>понудувачот е должен да дава точни податоци и да ги доставува податоците што ги бара договорниот орган.</w:t>
      </w:r>
    </w:p>
    <w:p w:rsidR="00C84A61" w:rsidRDefault="008C5EA2">
      <w:pPr>
        <w:ind w:firstLine="720"/>
        <w:jc w:val="both"/>
      </w:pPr>
      <w:r>
        <w:rPr>
          <w:lang w:val="en-US"/>
        </w:rPr>
        <w:t>8</w:t>
      </w:r>
      <w:r>
        <w:rPr>
          <w:lang w:val="mk-MK"/>
        </w:rPr>
        <w:t>.2. Способност за вршење на професионална дејност</w:t>
      </w:r>
    </w:p>
    <w:p w:rsidR="00C84A61" w:rsidRDefault="008C5EA2">
      <w:pPr>
        <w:jc w:val="both"/>
        <w:rPr>
          <w:lang w:val="mk-MK"/>
        </w:rPr>
      </w:pPr>
      <w: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p>
    <w:p w:rsidR="00C84A61" w:rsidRDefault="008C5EA2">
      <w:pPr>
        <w:ind w:firstLine="720"/>
        <w:jc w:val="both"/>
        <w:rPr>
          <w:lang w:val="mk-MK"/>
        </w:rPr>
      </w:pPr>
      <w:r>
        <w:rPr>
          <w:lang w:val="mk-MK"/>
        </w:rPr>
        <w:t>8.3</w:t>
      </w:r>
      <w:r>
        <w:rPr>
          <w:lang w:val="ru-RU"/>
        </w:rPr>
        <w:t>.</w:t>
      </w:r>
      <w:r>
        <w:rPr>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w:t>
      </w:r>
      <w:r>
        <w:rPr>
          <w:lang w:val="ru-RU"/>
        </w:rPr>
        <w:t>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w:t>
      </w:r>
      <w:r>
        <w:rPr>
          <w:lang w:val="en-US"/>
        </w:rPr>
        <w:t>.</w:t>
      </w:r>
    </w:p>
    <w:p w:rsidR="00C84A61" w:rsidRDefault="008C5EA2">
      <w:pPr>
        <w:jc w:val="both"/>
      </w:pPr>
      <w:r>
        <w:rPr>
          <w:lang w:val="mk-MK"/>
        </w:rPr>
        <w:t>Бараното објаснување економскиот оператор го доставува во писмена форма во рокот кој го определил договорниот орган</w:t>
      </w:r>
      <w:r>
        <w:rPr>
          <w:lang w:val="en-US"/>
        </w:rPr>
        <w:t xml:space="preserve">, </w:t>
      </w:r>
      <w:r>
        <w:rPr>
          <w:lang w:val="mk-MK"/>
        </w:rPr>
        <w:t>а</w:t>
      </w:r>
      <w:r>
        <w:rPr>
          <w:lang w:val="ru-RU"/>
        </w:rPr>
        <w:t xml:space="preserve"> кој не смее да е покус од три работни дена, од денот на приемот на барањето од страна на понудувачот.</w:t>
      </w:r>
    </w:p>
    <w:p w:rsidR="00C84A61" w:rsidRDefault="00C84A61">
      <w:pPr>
        <w:jc w:val="both"/>
      </w:pPr>
    </w:p>
    <w:p w:rsidR="00C84A61" w:rsidRDefault="008C5EA2">
      <w:pPr>
        <w:jc w:val="both"/>
        <w:rPr>
          <w:b/>
          <w:u w:val="single"/>
          <w:lang w:val="mk-MK"/>
        </w:rPr>
      </w:pPr>
      <w:r>
        <w:rPr>
          <w:b/>
          <w:u w:val="single"/>
          <w:lang w:val="en-US"/>
        </w:rPr>
        <w:t>9</w:t>
      </w:r>
      <w:r>
        <w:rPr>
          <w:b/>
          <w:u w:val="single"/>
          <w:lang w:val="mk-MK"/>
        </w:rPr>
        <w:t>. Начин на докажување на способноста на понудувачот</w:t>
      </w:r>
    </w:p>
    <w:p w:rsidR="00C84A61" w:rsidRDefault="00C84A61">
      <w:pPr>
        <w:jc w:val="both"/>
        <w:rPr>
          <w:b/>
          <w:u w:val="single"/>
          <w:lang w:val="mk-MK"/>
        </w:rPr>
      </w:pPr>
    </w:p>
    <w:p w:rsidR="00C84A61" w:rsidRDefault="008C5EA2">
      <w:pPr>
        <w:jc w:val="both"/>
        <w:rPr>
          <w:lang w:val="en-US"/>
        </w:rPr>
      </w:pPr>
      <w:r>
        <w:rPr>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C84A61" w:rsidRDefault="008C5EA2">
      <w:pPr>
        <w:jc w:val="both"/>
      </w:pPr>
      <w:r>
        <w:rPr>
          <w:lang w:val="en-US"/>
        </w:rPr>
        <w:t>9</w:t>
      </w:r>
      <w:r>
        <w:rPr>
          <w:lang w:val="mk-MK"/>
        </w:rPr>
        <w:t>.1. За докажување на личната состојба:</w:t>
      </w:r>
    </w:p>
    <w:p w:rsidR="00C84A61" w:rsidRDefault="008C5EA2">
      <w:pPr>
        <w:numPr>
          <w:ilvl w:val="0"/>
          <w:numId w:val="3"/>
        </w:numPr>
        <w:jc w:val="both"/>
      </w:pPr>
      <w: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w:t>
      </w:r>
    </w:p>
    <w:p w:rsidR="00C84A61" w:rsidRDefault="008C5EA2">
      <w:pPr>
        <w:numPr>
          <w:ilvl w:val="0"/>
          <w:numId w:val="3"/>
        </w:numPr>
        <w:jc w:val="both"/>
      </w:pPr>
      <w:r>
        <w:t>потврда дека не е отворена постапка за стечај од надлежен орган;</w:t>
      </w:r>
    </w:p>
    <w:p w:rsidR="00C84A61" w:rsidRDefault="008C5EA2">
      <w:pPr>
        <w:numPr>
          <w:ilvl w:val="0"/>
          <w:numId w:val="3"/>
        </w:numPr>
        <w:jc w:val="both"/>
      </w:pPr>
      <w:r>
        <w:t>потврда дека не е отворена постапка за ликвидација од надлежен орган;</w:t>
      </w:r>
    </w:p>
    <w:p w:rsidR="00C84A61" w:rsidRDefault="008C5EA2">
      <w:pPr>
        <w:numPr>
          <w:ilvl w:val="0"/>
          <w:numId w:val="3"/>
        </w:numPr>
        <w:jc w:val="both"/>
        <w:rPr>
          <w:lang w:val="ru-RU"/>
        </w:rPr>
      </w:pPr>
      <w:r>
        <w:t>потврда за платени даноци, придонеси и други јавни давачки од надлежен орган од земјата каде економскиот оператор е регистриран</w:t>
      </w:r>
    </w:p>
    <w:p w:rsidR="00C84A61" w:rsidRDefault="008C5EA2">
      <w:pPr>
        <w:numPr>
          <w:ilvl w:val="0"/>
          <w:numId w:val="3"/>
        </w:numPr>
        <w:jc w:val="both"/>
        <w:rPr>
          <w:lang w:val="ru-RU"/>
        </w:rPr>
      </w:pPr>
      <w:r>
        <w:rPr>
          <w:lang w:val="ru-RU"/>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r>
        <w:rPr>
          <w:lang w:val="mk-MK"/>
        </w:rPr>
        <w:t>;</w:t>
      </w:r>
    </w:p>
    <w:p w:rsidR="00C84A61" w:rsidRDefault="008C5EA2">
      <w:pPr>
        <w:numPr>
          <w:ilvl w:val="0"/>
          <w:numId w:val="3"/>
        </w:numPr>
        <w:jc w:val="both"/>
        <w:rPr>
          <w:lang w:val="mk-MK"/>
        </w:rPr>
      </w:pPr>
      <w:r>
        <w:rPr>
          <w:lang w:val="ru-RU"/>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r>
        <w:rPr>
          <w:lang w:val="mk-MK"/>
        </w:rPr>
        <w:t xml:space="preserve"> и</w:t>
      </w:r>
    </w:p>
    <w:p w:rsidR="00C84A61" w:rsidRDefault="008C5EA2">
      <w:pPr>
        <w:numPr>
          <w:ilvl w:val="0"/>
          <w:numId w:val="3"/>
        </w:numPr>
        <w:jc w:val="both"/>
      </w:pPr>
      <w:r>
        <w:rPr>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C84A61" w:rsidRDefault="008C5EA2">
      <w:pPr>
        <w:jc w:val="both"/>
        <w:rPr>
          <w:lang w:val="mk-MK"/>
        </w:rPr>
      </w:pPr>
      <w:r>
        <w:t xml:space="preserve">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w:t>
      </w:r>
    </w:p>
    <w:p w:rsidR="00C84A61" w:rsidRDefault="008C5EA2">
      <w:pPr>
        <w:jc w:val="both"/>
        <w:rPr>
          <w:lang w:val="en-US"/>
        </w:rPr>
      </w:pPr>
      <w:r>
        <w:rPr>
          <w:lang w:val="mk-MK"/>
        </w:rPr>
        <w:t xml:space="preserve">Документите од точка </w:t>
      </w:r>
      <w:r>
        <w:rPr>
          <w:lang w:val="en-US"/>
        </w:rPr>
        <w:t>9</w:t>
      </w:r>
      <w:r>
        <w:rPr>
          <w:lang w:val="mk-MK"/>
        </w:rPr>
        <w:t>.1 не смеат да бидат постари од 6 месеци од датумот определен како краен рок за 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C84A61" w:rsidRDefault="008C5EA2">
      <w:pPr>
        <w:jc w:val="both"/>
        <w:rPr>
          <w:lang w:val="mk-MK"/>
        </w:rPr>
      </w:pPr>
      <w:r>
        <w:rPr>
          <w:lang w:val="en-US"/>
        </w:rPr>
        <w:lastRenderedPageBreak/>
        <w:t>9</w:t>
      </w:r>
      <w:r>
        <w:rPr>
          <w:lang w:val="mk-MK"/>
        </w:rPr>
        <w:t>.2. За докажување на способноста за вршење на професионална дејност</w:t>
      </w:r>
    </w:p>
    <w:p w:rsidR="00C84A61" w:rsidRDefault="008C5EA2">
      <w:pPr>
        <w:jc w:val="both"/>
        <w:rPr>
          <w:lang w:val="en-US"/>
        </w:rPr>
      </w:pPr>
      <w:r>
        <w:rPr>
          <w:lang w:val="mk-MK"/>
        </w:rPr>
        <w:t>За докажување на способноста за вршење на професионалната дејност, понудувачот треба да достави со својата понуда 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p>
    <w:p w:rsidR="00C84A61" w:rsidRDefault="00C84A61">
      <w:pPr>
        <w:jc w:val="both"/>
        <w:rPr>
          <w:lang w:val="en-US"/>
        </w:rPr>
      </w:pPr>
    </w:p>
    <w:p w:rsidR="00C84A61" w:rsidRDefault="008C5EA2">
      <w:pPr>
        <w:jc w:val="both"/>
        <w:rPr>
          <w:lang w:val="mk-MK"/>
        </w:rPr>
      </w:pPr>
      <w:r>
        <w:rPr>
          <w:b/>
          <w:u w:val="single"/>
          <w:lang w:val="en-US"/>
        </w:rPr>
        <w:t>10</w:t>
      </w:r>
      <w:r>
        <w:rPr>
          <w:b/>
          <w:u w:val="single"/>
          <w:lang w:val="mk-MK"/>
        </w:rPr>
        <w:t xml:space="preserve">. Појаснување, измена и дополнување на тендерската документација </w:t>
      </w:r>
    </w:p>
    <w:p w:rsidR="00C84A61" w:rsidRDefault="00C84A61">
      <w:pPr>
        <w:jc w:val="both"/>
        <w:rPr>
          <w:lang w:val="mk-MK"/>
        </w:rPr>
      </w:pPr>
    </w:p>
    <w:p w:rsidR="00C84A61" w:rsidRDefault="008C5EA2">
      <w:pPr>
        <w:ind w:firstLine="720"/>
        <w:jc w:val="both"/>
        <w:rPr>
          <w:b/>
          <w:u w:val="single"/>
          <w:lang w:val="mk-MK"/>
        </w:rPr>
      </w:pPr>
      <w:r>
        <w:rPr>
          <w:b/>
          <w:u w:val="single"/>
          <w:lang w:val="en-US"/>
        </w:rPr>
        <w:t>10</w:t>
      </w:r>
      <w:r>
        <w:rPr>
          <w:b/>
          <w:u w:val="single"/>
          <w:lang w:val="mk-MK"/>
        </w:rPr>
        <w:t>.1 Појаснување на тендерската документација</w:t>
      </w:r>
    </w:p>
    <w:p w:rsidR="00C84A61" w:rsidRDefault="00C84A61">
      <w:pPr>
        <w:ind w:firstLine="720"/>
        <w:jc w:val="both"/>
        <w:rPr>
          <w:b/>
          <w:u w:val="single"/>
          <w:lang w:val="mk-MK"/>
        </w:rPr>
      </w:pPr>
    </w:p>
    <w:p w:rsidR="00C84A61" w:rsidRDefault="008C5EA2">
      <w:pPr>
        <w:ind w:firstLine="720"/>
        <w:jc w:val="both"/>
        <w:rPr>
          <w:lang w:val="mk-MK"/>
        </w:rPr>
      </w:pPr>
      <w:r>
        <w:rPr>
          <w:lang w:val="en-US"/>
        </w:rPr>
        <w:t>10</w:t>
      </w:r>
      <w:r>
        <w:rPr>
          <w:lang w:val="mk-MK"/>
        </w:rPr>
        <w:t>.1.1 Економскиот оператор може да побара појаснување на тендерската документација од договорниот орган, исклучиво во електронска форма, преку ЕСЈН, со користење на модулот “Прашања и одговори”, најдоцна 3 дена пред крајниот рок за поднесување на понудите.</w:t>
      </w:r>
    </w:p>
    <w:p w:rsidR="00C84A61" w:rsidRDefault="008C5EA2">
      <w:pPr>
        <w:jc w:val="both"/>
        <w:rPr>
          <w:lang w:val="mk-MK"/>
        </w:rPr>
      </w:pPr>
      <w:r>
        <w:rPr>
          <w:lang w:val="mk-MK"/>
        </w:rPr>
        <w:t xml:space="preserve"> </w:t>
      </w:r>
      <w:r>
        <w:rPr>
          <w:lang w:val="mk-MK"/>
        </w:rPr>
        <w:tab/>
      </w:r>
      <w:r>
        <w:rPr>
          <w:lang w:val="en-US"/>
        </w:rPr>
        <w:t>10</w:t>
      </w:r>
      <w:r>
        <w:rPr>
          <w:lang w:val="mk-MK"/>
        </w:rPr>
        <w:t>.1.2 Појаснувањето договорниот орган ќе го достави преку ЕСЈН, во модулот „Прашања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 без при тоа да се идентификува економскиот оператор што побарал појаснување.</w:t>
      </w:r>
    </w:p>
    <w:p w:rsidR="00C84A61" w:rsidRDefault="00C84A61">
      <w:pPr>
        <w:jc w:val="both"/>
        <w:rPr>
          <w:lang w:val="mk-MK"/>
        </w:rPr>
      </w:pPr>
    </w:p>
    <w:p w:rsidR="00C84A61" w:rsidRDefault="008C5EA2">
      <w:pPr>
        <w:ind w:firstLine="720"/>
        <w:jc w:val="both"/>
        <w:rPr>
          <w:b/>
          <w:u w:val="single"/>
          <w:lang w:val="mk-MK"/>
        </w:rPr>
      </w:pPr>
      <w:r>
        <w:rPr>
          <w:b/>
          <w:u w:val="single"/>
          <w:lang w:val="en-US"/>
        </w:rPr>
        <w:t>10</w:t>
      </w:r>
      <w:r>
        <w:rPr>
          <w:b/>
          <w:u w:val="single"/>
          <w:lang w:val="mk-MK"/>
        </w:rPr>
        <w:t>.2 Измена и дополнување на тендерската документација</w:t>
      </w:r>
    </w:p>
    <w:p w:rsidR="00C84A61" w:rsidRDefault="00C84A61">
      <w:pPr>
        <w:ind w:firstLine="720"/>
        <w:jc w:val="both"/>
        <w:rPr>
          <w:b/>
          <w:u w:val="single"/>
          <w:lang w:val="mk-MK"/>
        </w:rPr>
      </w:pPr>
    </w:p>
    <w:p w:rsidR="00C84A61" w:rsidRDefault="008C5EA2">
      <w:pPr>
        <w:ind w:firstLine="720"/>
        <w:jc w:val="both"/>
        <w:rPr>
          <w:lang w:val="en-US"/>
        </w:rPr>
      </w:pPr>
      <w:r>
        <w:rPr>
          <w:lang w:val="en-US"/>
        </w:rPr>
        <w:t>10</w:t>
      </w:r>
      <w:r>
        <w:rPr>
          <w:lang w:val="mk-MK"/>
        </w:rPr>
        <w:t xml:space="preserve">.2.1 Договорниот орган го задржува правото најдоцна </w:t>
      </w:r>
      <w:r>
        <w:rPr>
          <w:lang w:val="en-US"/>
        </w:rPr>
        <w:t>3</w:t>
      </w:r>
      <w:r>
        <w:rPr>
          <w:lang w:val="mk-MK"/>
        </w:rPr>
        <w:t xml:space="preserve">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 да ја измени или да ја дополни тендерската документација, за што веднаш ќе ги извести сите економски оператори што неа ја подигнале. </w:t>
      </w:r>
    </w:p>
    <w:p w:rsidR="00C84A61" w:rsidRDefault="008C5EA2">
      <w:pPr>
        <w:ind w:firstLine="720"/>
        <w:jc w:val="both"/>
        <w:rPr>
          <w:lang w:val="mk-MK"/>
        </w:rPr>
      </w:pPr>
      <w:r>
        <w:rPr>
          <w:lang w:val="en-US"/>
        </w:rPr>
        <w:t>10</w:t>
      </w:r>
      <w:r>
        <w:rPr>
          <w:lang w:val="mk-MK"/>
        </w:rPr>
        <w:t>.2.2 Во случај на измена на тендерската документација, договорниот орган ќе го продолжи крајниот рок за доставување на понудата за најмалку 6 дена.</w:t>
      </w:r>
    </w:p>
    <w:p w:rsidR="00C84A61" w:rsidRDefault="008C5EA2">
      <w:pPr>
        <w:ind w:firstLine="720"/>
        <w:jc w:val="both"/>
      </w:pPr>
      <w:r>
        <w:rPr>
          <w:lang w:val="mk-MK"/>
        </w:rPr>
        <w:t xml:space="preserve">10.2.3 Во случај на измена и дополнување на тендерската документација објавена на ЕСЈН како и продолжување на крајниот рок, договорниот орган е должен да ја објави направената измена преку ЕСЈН, по што сите економски оператори што презеле тендерска документација до моментот на измената ќе добијат автоматско електронско известување дека е објавена измена за конкретниот оглас. </w:t>
      </w:r>
    </w:p>
    <w:p w:rsidR="00C84A61" w:rsidRDefault="00C84A61">
      <w:pPr>
        <w:jc w:val="both"/>
      </w:pPr>
    </w:p>
    <w:p w:rsidR="00C84A61" w:rsidRDefault="008C5EA2">
      <w:pPr>
        <w:jc w:val="both"/>
        <w:rPr>
          <w:b/>
          <w:u w:val="single"/>
          <w:lang w:val="mk-MK"/>
        </w:rPr>
      </w:pPr>
      <w:r>
        <w:rPr>
          <w:b/>
          <w:u w:val="single"/>
          <w:lang w:val="en-US"/>
        </w:rPr>
        <w:t>1</w:t>
      </w:r>
      <w:r>
        <w:rPr>
          <w:b/>
          <w:u w:val="single"/>
          <w:lang w:val="mk-MK"/>
        </w:rPr>
        <w:t>1. Изготвување и поднесување на понудите</w:t>
      </w:r>
    </w:p>
    <w:p w:rsidR="00C84A61" w:rsidRDefault="00C84A61">
      <w:pPr>
        <w:jc w:val="both"/>
        <w:rPr>
          <w:b/>
          <w:u w:val="single"/>
          <w:lang w:val="mk-MK"/>
        </w:rPr>
      </w:pPr>
    </w:p>
    <w:p w:rsidR="00C84A61" w:rsidRDefault="008C5EA2">
      <w:pPr>
        <w:ind w:firstLine="720"/>
        <w:jc w:val="both"/>
        <w:rPr>
          <w:lang w:val="mk-MK"/>
        </w:rPr>
      </w:pPr>
      <w:r>
        <w:rPr>
          <w:lang w:val="en-US"/>
        </w:rPr>
        <w:t>1</w:t>
      </w:r>
      <w:r>
        <w:rPr>
          <w:lang w:val="mk-MK"/>
        </w:rPr>
        <w:t>1.1. Начин на изготвување на понудата</w:t>
      </w:r>
    </w:p>
    <w:p w:rsidR="00C84A61" w:rsidRDefault="008C5EA2">
      <w:pPr>
        <w:jc w:val="both"/>
      </w:pPr>
      <w:r>
        <w:rPr>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C84A61" w:rsidRDefault="008C5EA2">
      <w:pPr>
        <w:jc w:val="both"/>
        <w:rPr>
          <w:lang w:val="mk-MK"/>
        </w:rPr>
      </w:pPr>
      <w: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w:t>
      </w:r>
      <w:r>
        <w:lastRenderedPageBreak/>
        <w:t>извршување на договорот за јавна набавка, без оглед на бројот на подизведувачите.</w:t>
      </w:r>
    </w:p>
    <w:p w:rsidR="00C84A61" w:rsidRDefault="00C84A61">
      <w:pPr>
        <w:jc w:val="both"/>
        <w:rPr>
          <w:lang w:val="mk-MK"/>
        </w:rPr>
      </w:pPr>
    </w:p>
    <w:p w:rsidR="00C84A61" w:rsidRDefault="008C5EA2">
      <w:pPr>
        <w:ind w:firstLine="720"/>
        <w:jc w:val="both"/>
      </w:pPr>
      <w:r>
        <w:rPr>
          <w:lang w:val="en-US"/>
        </w:rPr>
        <w:t>1</w:t>
      </w:r>
      <w:r>
        <w:rPr>
          <w:lang w:val="mk-MK"/>
        </w:rPr>
        <w:t>1.2. Понудата се поднесува во електронска форма преку ЕСЈН и истата треба да биде електронски потпишана со користење на дигитален сертификат од одговорното лице на економскиот оператор</w:t>
      </w:r>
      <w:r>
        <w:rPr>
          <w:lang w:val="ru-RU"/>
        </w:rPr>
        <w:t xml:space="preserve"> </w:t>
      </w:r>
      <w:r>
        <w:rPr>
          <w:lang w:val="mk-MK"/>
        </w:rPr>
        <w:t xml:space="preserve">или лице овластено од него. </w:t>
      </w:r>
      <w:r>
        <w:rPr>
          <w:lang w:val="ru-RU"/>
        </w:rPr>
        <w:t xml:space="preserve">Дигиталниот сертификат </w:t>
      </w:r>
      <w:r>
        <w:rPr>
          <w:lang w:val="mk-MK"/>
        </w:rPr>
        <w:t>треба да биде со важност најмалку до моментот на јавното отворање односно крајниот рок за поднесување на понудите.</w:t>
      </w:r>
    </w:p>
    <w:p w:rsidR="00C84A61" w:rsidRDefault="008C5EA2">
      <w:pPr>
        <w:jc w:val="both"/>
        <w:rPr>
          <w:lang w:val="mk-MK"/>
        </w:rPr>
      </w:pPr>
      <w: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C84A61" w:rsidRDefault="00C84A61">
      <w:pPr>
        <w:jc w:val="both"/>
        <w:rPr>
          <w:lang w:val="mk-MK"/>
        </w:rPr>
      </w:pPr>
    </w:p>
    <w:p w:rsidR="00C84A61" w:rsidRDefault="008C5EA2">
      <w:pPr>
        <w:ind w:firstLine="720"/>
        <w:jc w:val="both"/>
        <w:rPr>
          <w:lang w:val="mk-MK"/>
        </w:rPr>
      </w:pPr>
      <w:r>
        <w:rPr>
          <w:lang w:val="en-US"/>
        </w:rPr>
        <w:t>1</w:t>
      </w:r>
      <w:r>
        <w:rPr>
          <w:lang w:val="mk-MK"/>
        </w:rPr>
        <w:t>1.3.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w:t>
      </w:r>
    </w:p>
    <w:p w:rsidR="00C84A61" w:rsidRDefault="00C84A61">
      <w:pPr>
        <w:ind w:firstLine="720"/>
        <w:jc w:val="both"/>
        <w:rPr>
          <w:lang w:val="mk-MK"/>
        </w:rPr>
      </w:pPr>
    </w:p>
    <w:p w:rsidR="00C84A61" w:rsidRDefault="008C5EA2">
      <w:pPr>
        <w:ind w:firstLine="720"/>
        <w:jc w:val="both"/>
        <w:rPr>
          <w:lang w:val="mk-MK"/>
        </w:rPr>
      </w:pPr>
      <w:r>
        <w:t>11.4. Изјава со која понудувачот потврдува дека ги исполнува критериумите за утврдување на личната состојба</w:t>
      </w:r>
    </w:p>
    <w:p w:rsidR="00C84A61" w:rsidRDefault="008C5EA2">
      <w:pPr>
        <w:jc w:val="both"/>
        <w:rPr>
          <w:lang w:val="ru-RU"/>
        </w:rPr>
      </w:pPr>
      <w:r>
        <w:rPr>
          <w:lang w:val="mk-MK"/>
        </w:rPr>
        <w:t xml:space="preserve">Со понудата, понудувачот доставува и електронски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w:t>
      </w:r>
      <w:r>
        <w:rPr>
          <w:lang w:val="ru-RU"/>
        </w:rPr>
        <w:t>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C84A61" w:rsidRDefault="00C84A61">
      <w:pPr>
        <w:jc w:val="both"/>
        <w:rPr>
          <w:lang w:val="ru-RU"/>
        </w:rPr>
      </w:pPr>
    </w:p>
    <w:p w:rsidR="00C84A61" w:rsidRDefault="008C5EA2">
      <w:pPr>
        <w:ind w:firstLine="720"/>
        <w:jc w:val="both"/>
        <w:rPr>
          <w:lang w:val="mk-MK"/>
        </w:rPr>
      </w:pPr>
      <w:r>
        <w:rPr>
          <w:lang w:val="en-US"/>
        </w:rPr>
        <w:t>1</w:t>
      </w:r>
      <w:r>
        <w:rPr>
          <w:lang w:val="mk-MK"/>
        </w:rPr>
        <w:t>1.5. Изјава за сериозност на понудата</w:t>
      </w:r>
    </w:p>
    <w:p w:rsidR="00C84A61" w:rsidRDefault="008C5EA2">
      <w:pPr>
        <w:jc w:val="both"/>
      </w:pPr>
      <w:r>
        <w:rPr>
          <w:lang w:val="mk-MK"/>
        </w:rPr>
        <w:t xml:space="preserve">Во прилог на понудата, понудувачот доставува и електронски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C84A61" w:rsidRDefault="00C84A61">
      <w:pPr>
        <w:jc w:val="both"/>
      </w:pPr>
    </w:p>
    <w:p w:rsidR="00C84A61" w:rsidRDefault="008C5EA2">
      <w:pPr>
        <w:ind w:firstLine="720"/>
        <w:jc w:val="both"/>
        <w:rPr>
          <w:lang w:val="mk-MK"/>
        </w:rPr>
      </w:pPr>
      <w:r>
        <w:rPr>
          <w:lang w:val="mk-MK"/>
        </w:rPr>
        <w:t>11.6. Изјава за независн</w:t>
      </w:r>
      <w:r>
        <w:rPr>
          <w:lang w:val="en-US"/>
        </w:rPr>
        <w:t>a</w:t>
      </w:r>
      <w:r>
        <w:rPr>
          <w:lang w:val="mk-MK"/>
        </w:rPr>
        <w:t xml:space="preserve"> понуда</w:t>
      </w:r>
    </w:p>
    <w:p w:rsidR="00C84A61" w:rsidRDefault="008C5EA2">
      <w:pPr>
        <w:jc w:val="both"/>
        <w:rPr>
          <w:lang w:val="mk-MK"/>
        </w:rPr>
      </w:pPr>
      <w:r>
        <w:rPr>
          <w:lang w:val="mk-MK"/>
        </w:rPr>
        <w:t>Во прилог на понудата, покрај изјавата за сериозност на понудата, понудувачот доставува и електронски потпишана изјава за независн</w:t>
      </w:r>
      <w:r>
        <w:rPr>
          <w:lang w:val="en-US"/>
        </w:rPr>
        <w:t>a</w:t>
      </w:r>
      <w:r>
        <w:rPr>
          <w:lang w:val="mk-MK"/>
        </w:rPr>
        <w:t xml:space="preserve"> понуда,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C84A61" w:rsidRDefault="008C5EA2">
      <w:pPr>
        <w:jc w:val="both"/>
        <w:rPr>
          <w:lang w:val="mk-MK"/>
        </w:rPr>
      </w:pPr>
      <w:r>
        <w:rPr>
          <w:lang w:val="mk-MK"/>
        </w:rPr>
        <w:t>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C84A61" w:rsidRDefault="00C84A61">
      <w:pPr>
        <w:jc w:val="both"/>
        <w:rPr>
          <w:lang w:val="mk-MK"/>
        </w:rPr>
      </w:pPr>
    </w:p>
    <w:p w:rsidR="00C84A61" w:rsidRDefault="00C84A61">
      <w:pPr>
        <w:jc w:val="both"/>
        <w:rPr>
          <w:lang w:val="mk-MK"/>
        </w:rPr>
      </w:pPr>
    </w:p>
    <w:p w:rsidR="00C84A61" w:rsidRDefault="00C84A61">
      <w:pPr>
        <w:jc w:val="both"/>
        <w:rPr>
          <w:lang w:val="mk-MK"/>
        </w:rPr>
      </w:pPr>
    </w:p>
    <w:p w:rsidR="00C84A61" w:rsidRDefault="008C5EA2">
      <w:pPr>
        <w:ind w:firstLine="720"/>
        <w:jc w:val="both"/>
      </w:pPr>
      <w:r>
        <w:rPr>
          <w:lang w:val="en-US"/>
        </w:rPr>
        <w:lastRenderedPageBreak/>
        <w:t>1</w:t>
      </w:r>
      <w:r>
        <w:rPr>
          <w:lang w:val="mk-MK"/>
        </w:rPr>
        <w:t>1.7. Елементи на понудата</w:t>
      </w:r>
    </w:p>
    <w:p w:rsidR="00C84A61" w:rsidRDefault="008C5EA2">
      <w:pPr>
        <w:jc w:val="both"/>
        <w:rPr>
          <w:lang w:val="mk-MK"/>
        </w:rPr>
      </w:pPr>
      <w:r>
        <w:t>Понудата треба да е составена од следниве елементи:</w:t>
      </w:r>
    </w:p>
    <w:p w:rsidR="00C84A61" w:rsidRDefault="008C5EA2">
      <w:pPr>
        <w:numPr>
          <w:ilvl w:val="0"/>
          <w:numId w:val="3"/>
        </w:numPr>
        <w:jc w:val="both"/>
        <w:rPr>
          <w:lang w:val="mk-MK"/>
        </w:rPr>
      </w:pPr>
      <w:r>
        <w:rPr>
          <w:lang w:val="mk-MK"/>
        </w:rPr>
        <w:t>Образец на понуда (Прилог 1),</w:t>
      </w:r>
    </w:p>
    <w:p w:rsidR="00C84A61" w:rsidRDefault="008C5EA2">
      <w:pPr>
        <w:numPr>
          <w:ilvl w:val="0"/>
          <w:numId w:val="3"/>
        </w:numPr>
        <w:jc w:val="both"/>
        <w:rPr>
          <w:lang w:val="mk-MK"/>
        </w:rPr>
      </w:pPr>
      <w:r>
        <w:rPr>
          <w:lang w:val="mk-MK"/>
        </w:rPr>
        <w:t>Изјава со која понудувачот потврдува дека ги исполнува критериумите за утврдување на личната состојба (Прилог 2),</w:t>
      </w:r>
    </w:p>
    <w:p w:rsidR="00C84A61" w:rsidRDefault="008C5EA2">
      <w:pPr>
        <w:numPr>
          <w:ilvl w:val="0"/>
          <w:numId w:val="3"/>
        </w:numPr>
        <w:jc w:val="both"/>
      </w:pPr>
      <w:r>
        <w:rPr>
          <w:lang w:val="mk-MK"/>
        </w:rPr>
        <w:t>Изјава за сериозност на понудата (Прилог 3),</w:t>
      </w:r>
    </w:p>
    <w:p w:rsidR="00C84A61" w:rsidRDefault="008C5EA2">
      <w:pPr>
        <w:numPr>
          <w:ilvl w:val="0"/>
          <w:numId w:val="3"/>
        </w:numPr>
        <w:jc w:val="both"/>
      </w:pPr>
      <w:r>
        <w:t>Изјава за независна понуда (Прилог 4)</w:t>
      </w:r>
    </w:p>
    <w:p w:rsidR="00C84A61" w:rsidRDefault="008C5EA2">
      <w:pPr>
        <w:numPr>
          <w:ilvl w:val="0"/>
          <w:numId w:val="3"/>
        </w:numPr>
        <w:jc w:val="both"/>
        <w:rPr>
          <w:lang w:val="mk-MK"/>
        </w:rPr>
      </w:pPr>
      <w:r>
        <w:t>Документ за регистрирана дејност,</w:t>
      </w:r>
    </w:p>
    <w:p w:rsidR="00C84A61" w:rsidRDefault="008C5EA2">
      <w:pPr>
        <w:numPr>
          <w:ilvl w:val="0"/>
          <w:numId w:val="3"/>
        </w:numPr>
        <w:jc w:val="both"/>
        <w:rPr>
          <w:lang w:val="mk-MK"/>
        </w:rPr>
      </w:pPr>
      <w:r>
        <w:rPr>
          <w:lang w:val="mk-MK"/>
        </w:rPr>
        <w:t>Документи со кои ја докажува економската и финансиската состојба,</w:t>
      </w:r>
    </w:p>
    <w:p w:rsidR="00C84A61" w:rsidRDefault="008C5EA2">
      <w:pPr>
        <w:numPr>
          <w:ilvl w:val="0"/>
          <w:numId w:val="3"/>
        </w:numPr>
        <w:jc w:val="both"/>
        <w:rPr>
          <w:lang w:val="mk-MK"/>
        </w:rPr>
      </w:pPr>
      <w:r>
        <w:rPr>
          <w:lang w:val="mk-MK"/>
        </w:rPr>
        <w:t>Документи со кои ја докажува техничката или професионалната способност,</w:t>
      </w:r>
    </w:p>
    <w:p w:rsidR="00C84A61" w:rsidRDefault="008C5EA2">
      <w:pPr>
        <w:numPr>
          <w:ilvl w:val="0"/>
          <w:numId w:val="3"/>
        </w:numPr>
        <w:jc w:val="both"/>
        <w:rPr>
          <w:lang w:val="mk-MK"/>
        </w:rPr>
      </w:pPr>
      <w:r>
        <w:rPr>
          <w:lang w:val="mk-MK"/>
        </w:rPr>
        <w:t>Документи со кои ги докажува стандардите за системи за квалитет,</w:t>
      </w:r>
    </w:p>
    <w:p w:rsidR="00C84A61" w:rsidRDefault="008C5EA2">
      <w:pPr>
        <w:numPr>
          <w:ilvl w:val="0"/>
          <w:numId w:val="3"/>
        </w:numPr>
        <w:jc w:val="both"/>
        <w:rPr>
          <w:lang w:val="mk-MK"/>
        </w:rPr>
      </w:pPr>
      <w:r>
        <w:rPr>
          <w:lang w:val="mk-MK"/>
        </w:rPr>
        <w:t>Документи со кои ги докажува стандардите за управување со животната средина,</w:t>
      </w:r>
    </w:p>
    <w:p w:rsidR="00C84A61" w:rsidRDefault="00C84A61">
      <w:pPr>
        <w:numPr>
          <w:ilvl w:val="0"/>
          <w:numId w:val="3"/>
        </w:numPr>
        <w:jc w:val="both"/>
        <w:rPr>
          <w:lang w:val="mk-MK"/>
        </w:rPr>
      </w:pPr>
    </w:p>
    <w:p w:rsidR="00C84A61" w:rsidRDefault="008C5EA2">
      <w:pPr>
        <w:ind w:firstLine="720"/>
        <w:jc w:val="both"/>
        <w:rPr>
          <w:lang w:val="ru-RU"/>
        </w:rPr>
      </w:pPr>
      <w:r>
        <w:rPr>
          <w:lang w:val="en-US"/>
        </w:rPr>
        <w:t>1</w:t>
      </w:r>
      <w:r>
        <w:rPr>
          <w:lang w:val="mk-MK"/>
        </w:rPr>
        <w:t>1.8. Јазик на понудата</w:t>
      </w:r>
    </w:p>
    <w:p w:rsidR="00C84A61" w:rsidRDefault="008C5EA2">
      <w:pPr>
        <w:jc w:val="both"/>
        <w:rPr>
          <w:lang w:val="mk-MK"/>
        </w:rPr>
      </w:pPr>
      <w:r>
        <w:rPr>
          <w:lang w:val="ru-RU"/>
        </w:rPr>
        <w:t>Понудата, како и целата кореспонденција и документи поврзани со понудата кои се разменуваат со понудувачот, се пишуваат на македонски јазик</w:t>
      </w:r>
      <w:r>
        <w:rPr>
          <w:lang w:val="mk-MK"/>
        </w:rPr>
        <w:t xml:space="preserve">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rsidR="00C84A61" w:rsidRDefault="00C84A61">
      <w:pPr>
        <w:jc w:val="both"/>
        <w:rPr>
          <w:lang w:val="mk-MK"/>
        </w:rPr>
      </w:pPr>
    </w:p>
    <w:p w:rsidR="00C84A61" w:rsidRDefault="008C5EA2">
      <w:pPr>
        <w:ind w:firstLine="720"/>
        <w:jc w:val="both"/>
        <w:rPr>
          <w:lang w:val="mk-MK"/>
        </w:rPr>
      </w:pPr>
      <w:r>
        <w:rPr>
          <w:lang w:val="en-US"/>
        </w:rPr>
        <w:t>1</w:t>
      </w:r>
      <w:r>
        <w:rPr>
          <w:lang w:val="mk-MK"/>
        </w:rPr>
        <w:t>1.9. Период на важност на понудата</w:t>
      </w:r>
    </w:p>
    <w:p w:rsidR="00C84A61" w:rsidRDefault="008C5EA2">
      <w:pPr>
        <w:jc w:val="both"/>
        <w:rPr>
          <w:lang w:val="mk-MK"/>
        </w:rPr>
      </w:pPr>
      <w:r>
        <w:rPr>
          <w:lang w:val="mk-MK"/>
        </w:rPr>
        <w:t xml:space="preserve">Периодот на важност на понудата ќе изнесува </w:t>
      </w:r>
      <w:r>
        <w:rPr>
          <w:lang w:val="en-US"/>
        </w:rPr>
        <w:t>120</w:t>
      </w:r>
      <w:r>
        <w:rPr>
          <w:lang w:val="mk-MK"/>
        </w:rPr>
        <w:t xml:space="preserve"> дена од денот утврден како краен рок за поднесување на понудите/ на јавното отворање</w:t>
      </w:r>
      <w:r>
        <w:rPr>
          <w:lang w:val="en-US"/>
        </w:rPr>
        <w:t xml:space="preserve"> [</w:t>
      </w:r>
      <w:r>
        <w:rPr>
          <w:lang w:val="mk-MK"/>
        </w:rPr>
        <w:t>Првата алтернатива се користи во постапки каде проценетата вредност е до 5.000 евра, додека втората во постапките до 20.000 евра. Непотребното се брише.</w:t>
      </w:r>
      <w:r>
        <w:rPr>
          <w:lang w:val="en-US"/>
        </w:rPr>
        <w:t>]</w:t>
      </w:r>
      <w:r>
        <w:rPr>
          <w:lang w:val="mk-MK"/>
        </w:rPr>
        <w:t xml:space="preserve">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C84A61" w:rsidRDefault="00C84A61">
      <w:pPr>
        <w:jc w:val="both"/>
        <w:rPr>
          <w:lang w:val="mk-MK"/>
        </w:rPr>
      </w:pPr>
    </w:p>
    <w:p w:rsidR="00C84A61" w:rsidRDefault="008C5EA2">
      <w:pPr>
        <w:ind w:firstLine="720"/>
        <w:jc w:val="both"/>
        <w:rPr>
          <w:lang w:val="mk-MK"/>
        </w:rPr>
      </w:pPr>
      <w:r>
        <w:rPr>
          <w:lang w:val="mk-MK"/>
        </w:rPr>
        <w:t>11.10. Принцип на една понуда</w:t>
      </w:r>
    </w:p>
    <w:p w:rsidR="00C84A61" w:rsidRDefault="008C5EA2">
      <w:pPr>
        <w:jc w:val="both"/>
      </w:pPr>
      <w:r>
        <w:rPr>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C84A61" w:rsidRDefault="008C5EA2">
      <w:pPr>
        <w:jc w:val="both"/>
        <w:rPr>
          <w:b/>
          <w:u w:val="single"/>
          <w:lang w:val="mk-MK"/>
        </w:rPr>
      </w:pPr>
      <w:r>
        <w:tab/>
      </w:r>
    </w:p>
    <w:p w:rsidR="00C84A61" w:rsidRDefault="008C5EA2">
      <w:pPr>
        <w:jc w:val="both"/>
        <w:rPr>
          <w:b/>
          <w:u w:val="single"/>
          <w:lang w:val="mk-MK"/>
        </w:rPr>
      </w:pPr>
      <w:r>
        <w:rPr>
          <w:b/>
          <w:u w:val="single"/>
          <w:lang w:val="mk-MK"/>
        </w:rPr>
        <w:t>12. Краен рок и место за поднесување на понудите</w:t>
      </w:r>
    </w:p>
    <w:p w:rsidR="00C84A61" w:rsidRDefault="00C84A61">
      <w:pPr>
        <w:jc w:val="both"/>
        <w:rPr>
          <w:b/>
          <w:u w:val="single"/>
          <w:lang w:val="mk-MK"/>
        </w:rPr>
      </w:pPr>
    </w:p>
    <w:p w:rsidR="00C84A61" w:rsidRDefault="008C5EA2">
      <w:pPr>
        <w:ind w:firstLine="720"/>
        <w:jc w:val="both"/>
        <w:rPr>
          <w:lang w:val="mk-MK"/>
        </w:rPr>
      </w:pPr>
      <w:r>
        <w:rPr>
          <w:lang w:val="mk-MK"/>
        </w:rPr>
        <w:t xml:space="preserve">12.1. Краен рок за поднесување на понудите е </w:t>
      </w:r>
      <w:r w:rsidRPr="00D70CF6">
        <w:rPr>
          <w:b/>
          <w:lang w:val="mk-MK"/>
        </w:rPr>
        <w:t>14</w:t>
      </w:r>
      <w:r w:rsidRPr="00D70CF6">
        <w:rPr>
          <w:b/>
          <w:lang w:val="en-US"/>
        </w:rPr>
        <w:t>.1</w:t>
      </w:r>
      <w:r w:rsidRPr="00D70CF6">
        <w:rPr>
          <w:b/>
          <w:lang w:val="mk-MK"/>
        </w:rPr>
        <w:t>2</w:t>
      </w:r>
      <w:r w:rsidRPr="00D70CF6">
        <w:rPr>
          <w:b/>
          <w:lang w:val="en-US"/>
        </w:rPr>
        <w:t>.2017</w:t>
      </w:r>
      <w:r>
        <w:rPr>
          <w:lang w:val="mk-MK"/>
        </w:rPr>
        <w:t xml:space="preserve"> година во </w:t>
      </w:r>
      <w:r>
        <w:rPr>
          <w:lang w:val="en-US"/>
        </w:rPr>
        <w:t xml:space="preserve">12 </w:t>
      </w:r>
      <w:r>
        <w:rPr>
          <w:lang w:val="mk-MK"/>
        </w:rPr>
        <w:t>часот.</w:t>
      </w:r>
    </w:p>
    <w:p w:rsidR="00C84A61" w:rsidRDefault="00C84A61">
      <w:pPr>
        <w:jc w:val="both"/>
        <w:rPr>
          <w:lang w:val="mk-MK"/>
        </w:rPr>
      </w:pPr>
    </w:p>
    <w:p w:rsidR="00C84A61" w:rsidRDefault="008C5EA2">
      <w:pPr>
        <w:suppressAutoHyphens w:val="0"/>
        <w:autoSpaceDE w:val="0"/>
        <w:ind w:firstLine="720"/>
        <w:rPr>
          <w:lang w:val="mk-MK"/>
        </w:rPr>
      </w:pPr>
      <w:r>
        <w:t xml:space="preserve">12.2. Понудите се поднесуваат преку ЕСЈН достапен преку следнава веб адреса: </w:t>
      </w:r>
      <w:hyperlink r:id="rId12" w:history="1">
        <w:r>
          <w:rPr>
            <w:rStyle w:val="Hyperlink"/>
          </w:rPr>
          <w:t>https://www.e</w:t>
        </w:r>
        <w:r>
          <w:rPr>
            <w:rStyle w:val="Hyperlink"/>
            <w:lang w:val="mk-MK"/>
          </w:rPr>
          <w:t>-</w:t>
        </w:r>
        <w:r>
          <w:rPr>
            <w:rStyle w:val="Hyperlink"/>
          </w:rPr>
          <w:t>nabavki.gov.mk</w:t>
        </w:r>
      </w:hyperlink>
      <w:r>
        <w:rPr>
          <w:lang w:val="mk-MK"/>
        </w:rPr>
        <w:t>.</w:t>
      </w:r>
    </w:p>
    <w:p w:rsidR="00C84A61" w:rsidRDefault="00C84A61">
      <w:pPr>
        <w:jc w:val="both"/>
        <w:rPr>
          <w:lang w:val="mk-MK"/>
        </w:rPr>
      </w:pPr>
    </w:p>
    <w:p w:rsidR="00C84A61" w:rsidRDefault="008C5EA2">
      <w:pPr>
        <w:numPr>
          <w:ilvl w:val="1"/>
          <w:numId w:val="6"/>
        </w:numPr>
        <w:ind w:left="0" w:firstLine="720"/>
        <w:jc w:val="both"/>
      </w:pPr>
      <w:r>
        <w:rPr>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јавното отворање на понудите.</w:t>
      </w: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8C5EA2">
      <w:pPr>
        <w:jc w:val="both"/>
        <w:rPr>
          <w:b/>
          <w:u w:val="single"/>
          <w:lang w:val="mk-MK"/>
        </w:rPr>
      </w:pPr>
      <w:r>
        <w:rPr>
          <w:b/>
          <w:u w:val="single"/>
          <w:lang w:val="mk-MK"/>
        </w:rPr>
        <w:t>13. Јавно отворање и евалуација на понудите</w:t>
      </w:r>
    </w:p>
    <w:p w:rsidR="00C84A61" w:rsidRDefault="00C84A61">
      <w:pPr>
        <w:jc w:val="both"/>
        <w:rPr>
          <w:b/>
          <w:u w:val="single"/>
          <w:lang w:val="mk-MK"/>
        </w:rPr>
      </w:pPr>
    </w:p>
    <w:p w:rsidR="00C84A61" w:rsidRDefault="008C5EA2">
      <w:pPr>
        <w:ind w:firstLine="720"/>
        <w:jc w:val="both"/>
        <w:rPr>
          <w:lang w:val="mk-MK"/>
        </w:rPr>
      </w:pPr>
      <w:r>
        <w:rPr>
          <w:lang w:val="mk-MK"/>
        </w:rPr>
        <w:t>13.1. Јавното отворање на понудите ќе се изврши на датумот и во часот утврдени како краен рок за поднесување на понудите на следнава локација Основен суд Делчево, Бул.,,Македонија,, бб. Сала бр.3.</w:t>
      </w:r>
    </w:p>
    <w:p w:rsidR="00C84A61" w:rsidRDefault="00C84A61">
      <w:pPr>
        <w:ind w:firstLine="720"/>
        <w:jc w:val="both"/>
        <w:rPr>
          <w:lang w:val="mk-MK"/>
        </w:rPr>
      </w:pPr>
    </w:p>
    <w:p w:rsidR="00C84A61" w:rsidRDefault="008C5EA2">
      <w:pPr>
        <w:ind w:firstLine="720"/>
        <w:jc w:val="both"/>
        <w:rPr>
          <w:lang w:val="mk-MK"/>
        </w:rPr>
      </w:pPr>
      <w:r>
        <w:rPr>
          <w:lang w:val="mk-MK"/>
        </w:rPr>
        <w:t>13.2. Понудувачот може да има свој овластен претставник на јавното отворање на понудите, при што овластениот преставник треба на Комисијата да и предаде писмено овластување од понудувачот.</w:t>
      </w:r>
    </w:p>
    <w:p w:rsidR="00C84A61" w:rsidRDefault="00C84A61">
      <w:pPr>
        <w:ind w:firstLine="720"/>
        <w:jc w:val="both"/>
        <w:rPr>
          <w:lang w:val="mk-MK"/>
        </w:rPr>
      </w:pPr>
    </w:p>
    <w:p w:rsidR="00C84A61" w:rsidRDefault="00C84A61">
      <w:pPr>
        <w:jc w:val="both"/>
      </w:pPr>
    </w:p>
    <w:p w:rsidR="00C84A61" w:rsidRDefault="008C5EA2">
      <w:pPr>
        <w:jc w:val="both"/>
        <w:rPr>
          <w:b/>
          <w:u w:val="single"/>
          <w:lang w:val="mk-MK"/>
        </w:rPr>
      </w:pPr>
      <w:r>
        <w:rPr>
          <w:b/>
          <w:u w:val="single"/>
          <w:lang w:val="mk-MK"/>
        </w:rPr>
        <w:t>14. Критериум за доделување на договорот</w:t>
      </w:r>
    </w:p>
    <w:p w:rsidR="00C84A61" w:rsidRDefault="00C84A61">
      <w:pPr>
        <w:jc w:val="both"/>
        <w:rPr>
          <w:b/>
          <w:u w:val="single"/>
          <w:lang w:val="mk-MK"/>
        </w:rPr>
      </w:pPr>
    </w:p>
    <w:p w:rsidR="00C84A61" w:rsidRDefault="008C5EA2">
      <w:pPr>
        <w:ind w:firstLine="720"/>
        <w:jc w:val="both"/>
      </w:pPr>
      <w:r>
        <w:rPr>
          <w:lang w:val="ru-RU"/>
        </w:rPr>
        <w:t>1</w:t>
      </w:r>
      <w:r>
        <w:rPr>
          <w:lang w:val="mk-MK"/>
        </w:rPr>
        <w:t xml:space="preserve">4.1 Критериум за доделување на договорот за јавна набавка е најниска цена.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 </w:t>
      </w:r>
    </w:p>
    <w:p w:rsidR="00C84A61" w:rsidRDefault="00C84A61">
      <w:pPr>
        <w:jc w:val="both"/>
      </w:pPr>
    </w:p>
    <w:p w:rsidR="00C84A61" w:rsidRDefault="008C5EA2">
      <w:pPr>
        <w:jc w:val="both"/>
        <w:rPr>
          <w:b/>
          <w:u w:val="single"/>
          <w:lang w:val="ru-RU"/>
        </w:rPr>
      </w:pPr>
      <w:r>
        <w:rPr>
          <w:b/>
          <w:u w:val="single"/>
          <w:lang w:val="mk-MK"/>
        </w:rPr>
        <w:t xml:space="preserve">15. </w:t>
      </w:r>
      <w:r>
        <w:rPr>
          <w:b/>
          <w:u w:val="single"/>
          <w:lang w:val="ru-RU"/>
        </w:rPr>
        <w:t>Посебни начини за доделување на договорот за јавна набавка</w:t>
      </w:r>
    </w:p>
    <w:p w:rsidR="00C84A61" w:rsidRDefault="00C84A61">
      <w:pPr>
        <w:jc w:val="both"/>
        <w:rPr>
          <w:b/>
          <w:u w:val="single"/>
          <w:lang w:val="ru-RU"/>
        </w:rPr>
      </w:pPr>
    </w:p>
    <w:p w:rsidR="00C84A61" w:rsidRDefault="008C5EA2">
      <w:pPr>
        <w:ind w:firstLine="720"/>
        <w:jc w:val="both"/>
        <w:rPr>
          <w:lang w:val="ru-RU"/>
        </w:rPr>
      </w:pPr>
      <w:r>
        <w:rPr>
          <w:lang w:val="mk-MK"/>
        </w:rPr>
        <w:t>15.1. Договорот за јавна набавка ќе се додели со примена на постапка со барање за прибирање на понуди со објавување на оглас</w:t>
      </w:r>
      <w:r>
        <w:rPr>
          <w:lang w:val="ru-RU"/>
        </w:rPr>
        <w:t xml:space="preserve">, </w:t>
      </w:r>
      <w:r>
        <w:rPr>
          <w:lang w:val="mk-MK"/>
        </w:rPr>
        <w:t>која ќе заврши со електронска аукција како последна фаза во постапката</w:t>
      </w:r>
      <w:r>
        <w:rPr>
          <w:lang w:val="ru-RU"/>
        </w:rPr>
        <w:t>.</w:t>
      </w:r>
    </w:p>
    <w:p w:rsidR="00C84A61" w:rsidRDefault="008C5EA2">
      <w:pPr>
        <w:ind w:firstLine="720"/>
        <w:jc w:val="both"/>
        <w:rPr>
          <w:lang w:val="mk-MK"/>
        </w:rPr>
      </w:pPr>
      <w:r>
        <w:rPr>
          <w:lang w:val="ru-RU"/>
        </w:rPr>
        <w:t xml:space="preserve"> </w:t>
      </w:r>
    </w:p>
    <w:p w:rsidR="00C84A61" w:rsidRDefault="008C5EA2">
      <w:pPr>
        <w:ind w:firstLine="720"/>
        <w:jc w:val="both"/>
        <w:rPr>
          <w:lang w:val="mk-MK"/>
        </w:rPr>
      </w:pPr>
      <w:r>
        <w:rPr>
          <w:lang w:val="mk-MK"/>
        </w:rPr>
        <w:t>15.2. Оваа постапка ќе се спроведува со користење на електронски средства преку Електронскиот систем за јавни набавки (ЕСЈН)</w:t>
      </w:r>
      <w:r>
        <w:rPr>
          <w:lang w:val="ru-RU"/>
        </w:rPr>
        <w:t xml:space="preserve"> (</w:t>
      </w:r>
      <w:hyperlink r:id="rId13" w:history="1">
        <w:r>
          <w:rPr>
            <w:rStyle w:val="Hyperlink"/>
          </w:rPr>
          <w:t>https</w:t>
        </w:r>
        <w:r>
          <w:rPr>
            <w:rStyle w:val="Hyperlink"/>
            <w:lang w:val="ru-RU"/>
          </w:rPr>
          <w:t>://</w:t>
        </w:r>
        <w:r>
          <w:rPr>
            <w:rStyle w:val="Hyperlink"/>
          </w:rPr>
          <w:t>www</w:t>
        </w:r>
        <w:r>
          <w:rPr>
            <w:rStyle w:val="Hyperlink"/>
            <w:lang w:val="ru-RU"/>
          </w:rPr>
          <w:t>.</w:t>
        </w:r>
        <w:r>
          <w:rPr>
            <w:rStyle w:val="Hyperlink"/>
          </w:rPr>
          <w:t>e</w:t>
        </w:r>
        <w:r>
          <w:rPr>
            <w:rStyle w:val="Hyperlink"/>
            <w:lang w:val="ru-RU"/>
          </w:rPr>
          <w:t>-</w:t>
        </w:r>
        <w:r>
          <w:rPr>
            <w:rStyle w:val="Hyperlink"/>
          </w:rPr>
          <w:t>nabavki</w:t>
        </w:r>
        <w:r>
          <w:rPr>
            <w:rStyle w:val="Hyperlink"/>
            <w:lang w:val="ru-RU"/>
          </w:rPr>
          <w:t>.</w:t>
        </w:r>
        <w:r>
          <w:rPr>
            <w:rStyle w:val="Hyperlink"/>
          </w:rPr>
          <w:t>gov</w:t>
        </w:r>
        <w:r>
          <w:rPr>
            <w:rStyle w:val="Hyperlink"/>
            <w:lang w:val="ru-RU"/>
          </w:rPr>
          <w:t>.</w:t>
        </w:r>
        <w:r>
          <w:rPr>
            <w:rStyle w:val="Hyperlink"/>
          </w:rPr>
          <w:t>mk</w:t>
        </w:r>
      </w:hyperlink>
      <w:r>
        <w:rPr>
          <w:lang w:val="ru-RU"/>
        </w:rPr>
        <w:t>)</w:t>
      </w:r>
      <w:r>
        <w:rPr>
          <w:lang w:val="mk-MK"/>
        </w:rPr>
        <w:t>.</w:t>
      </w:r>
    </w:p>
    <w:p w:rsidR="00C84A61" w:rsidRDefault="00C84A61">
      <w:pPr>
        <w:ind w:firstLine="720"/>
        <w:jc w:val="both"/>
        <w:rPr>
          <w:lang w:val="mk-MK"/>
        </w:rPr>
      </w:pPr>
    </w:p>
    <w:p w:rsidR="00C84A61" w:rsidRDefault="008C5EA2">
      <w:pPr>
        <w:ind w:firstLine="720"/>
        <w:jc w:val="both"/>
        <w:rPr>
          <w:lang w:val="mk-MK"/>
        </w:rPr>
      </w:pPr>
      <w:r>
        <w:rPr>
          <w:lang w:val="mk-MK"/>
        </w:rPr>
        <w:t>15.3. Подетални информации за користењето на електронски средства: За да можете да учествувате во постапката, потребно е да се регистрирате во ЕСЈН и да поседувате дигитален сертификат. Економскиот оператор се регистрира во ЕСЈН со пополнување на регистрациска форма која е составен дел од ЕСЈН</w:t>
      </w:r>
      <w:r>
        <w:rPr>
          <w:rStyle w:val="FootnoteReference"/>
          <w:lang w:val="mk-MK"/>
        </w:rPr>
        <w:footnoteReference w:id="2"/>
      </w:r>
      <w:r>
        <w:rPr>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C84A61" w:rsidRDefault="00C84A61">
      <w:pPr>
        <w:ind w:firstLine="720"/>
        <w:jc w:val="both"/>
        <w:rPr>
          <w:lang w:val="mk-MK"/>
        </w:rPr>
      </w:pPr>
    </w:p>
    <w:p w:rsidR="00C84A61" w:rsidRDefault="008C5EA2">
      <w:pPr>
        <w:ind w:firstLine="720"/>
        <w:jc w:val="both"/>
        <w:rPr>
          <w:lang w:val="mk-MK"/>
        </w:rPr>
      </w:pPr>
      <w:r>
        <w:rPr>
          <w:lang w:val="mk-MK"/>
        </w:rPr>
        <w:t>15.4</w:t>
      </w:r>
      <w:r>
        <w:rPr>
          <w:lang w:val="ru-RU"/>
        </w:rPr>
        <w:t>.</w:t>
      </w:r>
      <w:r>
        <w:rPr>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C84A61" w:rsidRDefault="008C5EA2">
      <w:pPr>
        <w:jc w:val="both"/>
        <w:rPr>
          <w:lang w:val="mk-MK"/>
        </w:rPr>
      </w:pPr>
      <w:r>
        <w:rPr>
          <w:lang w:val="mk-MK"/>
        </w:rPr>
        <w:t xml:space="preserve">Поканите за учество на аукцијата ќе се достават во електронска форма преку ЕСЈН по целосната евалуација на првичните понуди, до сите економски </w:t>
      </w:r>
      <w:r>
        <w:rPr>
          <w:lang w:val="mk-MK"/>
        </w:rPr>
        <w:lastRenderedPageBreak/>
        <w:t>оператори кои доставиле прифатливи понуди во првата фаза од постапката и кои се регистрирани со активиран кориснички профил во ЕСЈН.</w:t>
      </w:r>
    </w:p>
    <w:p w:rsidR="00C84A61" w:rsidRDefault="008C5EA2">
      <w:pPr>
        <w:jc w:val="both"/>
        <w:rPr>
          <w:lang w:val="mk-MK"/>
        </w:rPr>
      </w:pPr>
      <w:r>
        <w:rPr>
          <w:lang w:val="mk-MK"/>
        </w:rPr>
        <w:t xml:space="preserve">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w:t>
      </w:r>
    </w:p>
    <w:p w:rsidR="00C84A61" w:rsidRDefault="008C5EA2">
      <w:pPr>
        <w:jc w:val="both"/>
        <w:rPr>
          <w:lang w:val="mk-MK"/>
        </w:rPr>
      </w:pPr>
      <w:r>
        <w:rPr>
          <w:lang w:val="mk-MK"/>
        </w:rPr>
        <w:t>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w:t>
      </w:r>
    </w:p>
    <w:p w:rsidR="00C84A61" w:rsidRDefault="008C5EA2">
      <w:pPr>
        <w:jc w:val="both"/>
        <w:rPr>
          <w:lang w:val="en-US"/>
        </w:rPr>
      </w:pPr>
      <w:r>
        <w:rPr>
          <w:lang w:val="mk-MK"/>
        </w:rPr>
        <w:t>Доколку е поднесена само една понуда или само една прифатлива понуда, договорниот орган ќе го покани единствениот понудувач да поднесе конечна цена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C84A61" w:rsidRDefault="00C84A61">
      <w:pPr>
        <w:jc w:val="both"/>
        <w:rPr>
          <w:lang w:val="en-US"/>
        </w:rPr>
      </w:pPr>
    </w:p>
    <w:p w:rsidR="00C84A61" w:rsidRDefault="008C5EA2">
      <w:pPr>
        <w:jc w:val="both"/>
        <w:rPr>
          <w:b/>
          <w:u w:val="single"/>
          <w:lang w:val="mk-MK"/>
        </w:rPr>
      </w:pPr>
      <w:r>
        <w:rPr>
          <w:b/>
          <w:u w:val="single"/>
          <w:lang w:val="mk-MK"/>
        </w:rPr>
        <w:t>16. Доделување на договорот за јавна набавка</w:t>
      </w:r>
    </w:p>
    <w:p w:rsidR="00C84A61" w:rsidRDefault="00C84A61">
      <w:pPr>
        <w:jc w:val="both"/>
        <w:rPr>
          <w:b/>
          <w:u w:val="single"/>
          <w:lang w:val="mk-MK"/>
        </w:rPr>
      </w:pPr>
    </w:p>
    <w:p w:rsidR="00C84A61" w:rsidRDefault="008C5EA2">
      <w:pPr>
        <w:ind w:firstLine="720"/>
        <w:jc w:val="both"/>
        <w:rPr>
          <w:lang w:val="en-US"/>
        </w:rPr>
      </w:pPr>
      <w:r>
        <w:rPr>
          <w:lang w:val="mk-MK"/>
        </w:rPr>
        <w:t>16.1. Договорниот орган, по спроведената електронска аукција како последна фаза во постапката за барање за прибирање на понуди,</w:t>
      </w:r>
      <w:r>
        <w:rPr>
          <w:lang w:val="ru-RU"/>
        </w:rPr>
        <w:t xml:space="preserve"> </w:t>
      </w:r>
      <w:r>
        <w:rPr>
          <w:lang w:val="mk-MK"/>
        </w:rPr>
        <w:t>договорот му го доделува на економскиот оператор чија понуда има најниска цена.</w:t>
      </w:r>
    </w:p>
    <w:p w:rsidR="00C84A61" w:rsidRDefault="00C84A61">
      <w:pPr>
        <w:ind w:firstLine="720"/>
        <w:jc w:val="both"/>
        <w:rPr>
          <w:lang w:val="en-US"/>
        </w:rPr>
      </w:pPr>
    </w:p>
    <w:p w:rsidR="00C84A61" w:rsidRDefault="008C5EA2">
      <w:pPr>
        <w:ind w:firstLine="720"/>
        <w:jc w:val="both"/>
        <w:rPr>
          <w:lang w:val="mk-MK"/>
        </w:rPr>
      </w:pPr>
      <w:r>
        <w:rPr>
          <w:lang w:val="mk-MK"/>
        </w:rPr>
        <w:t>16.2 Доколку две или повеќе понуди имаат иста цена, за најповолен понудувач ќе биде избран оној кој прв ја поднел понудата.</w:t>
      </w:r>
    </w:p>
    <w:p w:rsidR="00C84A61" w:rsidRDefault="00C84A61">
      <w:pPr>
        <w:ind w:firstLine="720"/>
        <w:jc w:val="both"/>
        <w:rPr>
          <w:lang w:val="mk-MK"/>
        </w:rPr>
      </w:pPr>
    </w:p>
    <w:p w:rsidR="00C84A61" w:rsidRDefault="008C5EA2">
      <w:pPr>
        <w:ind w:firstLine="720"/>
        <w:jc w:val="both"/>
        <w:rPr>
          <w:lang w:val="ru-RU"/>
        </w:rPr>
      </w:pPr>
      <w:r>
        <w:rPr>
          <w:lang w:val="ru-RU"/>
        </w:rPr>
        <w:t>1</w:t>
      </w:r>
      <w:r>
        <w:rPr>
          <w:lang w:val="mk-MK"/>
        </w:rPr>
        <w:t>6</w:t>
      </w:r>
      <w:r>
        <w:rPr>
          <w:lang w:val="ru-RU"/>
        </w:rPr>
        <w:t xml:space="preserve">.3 Доколку никој не поднесе нова цена во текот на електронската аукција, а притоа </w:t>
      </w:r>
      <w:r>
        <w:rPr>
          <w:lang w:val="mk-MK"/>
        </w:rPr>
        <w:t>две или повеќе понуди имаат идентична цена,</w:t>
      </w:r>
      <w:r>
        <w:rPr>
          <w:lang w:val="ru-RU"/>
        </w:rPr>
        <w:t xml:space="preserve"> за најповолна ќе биде избрана порано поднесената понуда.</w:t>
      </w:r>
    </w:p>
    <w:p w:rsidR="00C84A61" w:rsidRDefault="00C84A61">
      <w:pPr>
        <w:ind w:firstLine="720"/>
        <w:jc w:val="both"/>
        <w:rPr>
          <w:lang w:val="ru-RU"/>
        </w:rPr>
      </w:pPr>
    </w:p>
    <w:p w:rsidR="00C84A61" w:rsidRDefault="008C5EA2">
      <w:pPr>
        <w:ind w:firstLine="720"/>
        <w:jc w:val="both"/>
        <w:rPr>
          <w:lang w:val="mk-MK"/>
        </w:rPr>
      </w:pPr>
      <w:r>
        <w:rPr>
          <w:lang w:val="mk-MK"/>
        </w:rPr>
        <w:t>16.4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w:t>
      </w:r>
    </w:p>
    <w:p w:rsidR="00C84A61" w:rsidRDefault="00C84A61">
      <w:pPr>
        <w:ind w:firstLine="720"/>
        <w:jc w:val="both"/>
        <w:rPr>
          <w:lang w:val="mk-MK"/>
        </w:rPr>
      </w:pPr>
    </w:p>
    <w:p w:rsidR="00C84A61" w:rsidRDefault="008C5EA2">
      <w:pPr>
        <w:suppressAutoHyphens w:val="0"/>
        <w:autoSpaceDE w:val="0"/>
        <w:ind w:firstLine="720"/>
        <w:jc w:val="both"/>
        <w:rPr>
          <w:lang w:val="en-US"/>
        </w:rPr>
      </w:pPr>
      <w:r>
        <w:t>16.5 По завршувањето на електронската аукција и изборот на најповолен понудувач, доколку</w:t>
      </w:r>
      <w:r>
        <w:rPr>
          <w:lang w:val="mk-MK"/>
        </w:rPr>
        <w:t xml:space="preserve"> </w:t>
      </w:r>
      <w:r>
        <w:t>предметот на набавката или поединечниот дел се состои од повеќе ставки, избраниот</w:t>
      </w:r>
      <w:r>
        <w:rPr>
          <w:lang w:val="mk-MK"/>
        </w:rPr>
        <w:t xml:space="preserve"> </w:t>
      </w:r>
      <w:r>
        <w:t>понудувач ќе има обврска да го распредели намалениот износ на вкупната цена во споредба</w:t>
      </w:r>
      <w:r>
        <w:rPr>
          <w:lang w:val="mk-MK"/>
        </w:rPr>
        <w:t xml:space="preserve"> </w:t>
      </w:r>
      <w:r>
        <w:t>со првично понудената вкупна цена во рамки на ставките кои се составен дел на предметот на</w:t>
      </w:r>
      <w:r>
        <w:rPr>
          <w:lang w:val="mk-MK"/>
        </w:rPr>
        <w:t xml:space="preserve"> </w:t>
      </w:r>
      <w:r>
        <w:t>набавка.</w:t>
      </w:r>
      <w:r>
        <w:rPr>
          <w:lang w:val="mk-MK"/>
        </w:rPr>
        <w:t xml:space="preserve"> </w:t>
      </w:r>
    </w:p>
    <w:p w:rsidR="00C84A61" w:rsidRDefault="00C84A61">
      <w:pPr>
        <w:jc w:val="both"/>
        <w:rPr>
          <w:lang w:val="en-US"/>
        </w:rPr>
      </w:pPr>
    </w:p>
    <w:p w:rsidR="00C84A61" w:rsidRDefault="008C5EA2">
      <w:pPr>
        <w:jc w:val="both"/>
        <w:rPr>
          <w:b/>
          <w:u w:val="single"/>
          <w:lang w:val="mk-MK"/>
        </w:rPr>
      </w:pPr>
      <w:r>
        <w:rPr>
          <w:b/>
          <w:u w:val="single"/>
          <w:lang w:val="mk-MK"/>
        </w:rPr>
        <w:t>17. Известување за доделување на договорот за јавна набавка</w:t>
      </w:r>
    </w:p>
    <w:p w:rsidR="00C84A61" w:rsidRDefault="00C84A61">
      <w:pPr>
        <w:jc w:val="both"/>
        <w:rPr>
          <w:b/>
          <w:u w:val="single"/>
          <w:lang w:val="mk-MK"/>
        </w:rPr>
      </w:pPr>
    </w:p>
    <w:p w:rsidR="00C84A61" w:rsidRDefault="008C5EA2">
      <w:pPr>
        <w:ind w:firstLine="720"/>
        <w:jc w:val="both"/>
        <w:rPr>
          <w:lang w:val="mk-MK"/>
        </w:rPr>
      </w:pPr>
      <w:r>
        <w:rPr>
          <w:lang w:val="ru-RU"/>
        </w:rPr>
        <w:t>1</w:t>
      </w:r>
      <w:r>
        <w:rPr>
          <w:lang w:val="mk-MK"/>
        </w:rPr>
        <w:t>7</w:t>
      </w:r>
      <w:r>
        <w:rPr>
          <w:lang w:val="ru-RU"/>
        </w:rPr>
        <w:t xml:space="preserve">.1 </w:t>
      </w:r>
      <w:r>
        <w:rPr>
          <w:lang w:val="mk-MK"/>
        </w:rPr>
        <w:t>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предизвиква правни последици. Исходот од електронската аукција е основ за донесување на одлука за избор на најповолна понуда.</w:t>
      </w:r>
    </w:p>
    <w:p w:rsidR="00C84A61" w:rsidRDefault="00C84A61">
      <w:pPr>
        <w:ind w:firstLine="720"/>
        <w:jc w:val="both"/>
        <w:rPr>
          <w:lang w:val="mk-MK"/>
        </w:rPr>
      </w:pPr>
    </w:p>
    <w:p w:rsidR="00C84A61" w:rsidRDefault="008C5EA2">
      <w:pPr>
        <w:ind w:firstLine="720"/>
        <w:jc w:val="both"/>
      </w:pPr>
      <w:r>
        <w:rPr>
          <w:lang w:val="mk-MK"/>
        </w:rPr>
        <w:lastRenderedPageBreak/>
        <w:t>17.</w:t>
      </w:r>
      <w:r>
        <w:rPr>
          <w:lang w:val="ru-RU"/>
        </w:rPr>
        <w:t>2</w:t>
      </w:r>
      <w:r>
        <w:rPr>
          <w:lang w:val="mk-MK"/>
        </w:rPr>
        <w:t xml:space="preserve"> Избраниот најповолен економски оператор ќе биде известен во електронска форма преку ЕСЈН дека неговата понуда е прифатена, најдоцна во рок од 3 дена од донесувањето на одлуката за избор на најповолна понуда. Во исто време, и сите други економски оператори ќе бидат известени за резултатите од постапката, одлуката кој е најповолен економски оператор како и за причините за неизбор на нивната понуда. Економските оператори што учествувале во постапката имаат право на увид во извештајот од спроведената постапка.</w:t>
      </w:r>
    </w:p>
    <w:p w:rsidR="00C84A61" w:rsidRDefault="00C84A61">
      <w:pPr>
        <w:jc w:val="both"/>
      </w:pPr>
    </w:p>
    <w:p w:rsidR="00C84A61" w:rsidRDefault="00C84A61">
      <w:pPr>
        <w:jc w:val="both"/>
        <w:rPr>
          <w:lang w:val="en-US"/>
        </w:rPr>
      </w:pPr>
    </w:p>
    <w:p w:rsidR="00C84A61" w:rsidRDefault="00C84A61">
      <w:pPr>
        <w:jc w:val="both"/>
        <w:rPr>
          <w:lang w:val="en-US"/>
        </w:rPr>
      </w:pPr>
    </w:p>
    <w:p w:rsidR="00C84A61" w:rsidRDefault="00C84A61">
      <w:pPr>
        <w:jc w:val="both"/>
        <w:rPr>
          <w:lang w:val="en-US"/>
        </w:rPr>
      </w:pPr>
    </w:p>
    <w:p w:rsidR="00C84A61" w:rsidRDefault="008C5EA2">
      <w:pPr>
        <w:jc w:val="both"/>
      </w:pPr>
      <w:r>
        <w:rPr>
          <w:b/>
          <w:u w:val="single"/>
          <w:lang w:val="mk-MK"/>
        </w:rPr>
        <w:t>18. Правна заштита</w:t>
      </w:r>
    </w:p>
    <w:p w:rsidR="00C84A61" w:rsidRDefault="00C84A61">
      <w:pPr>
        <w:jc w:val="both"/>
      </w:pPr>
    </w:p>
    <w:p w:rsidR="00C84A61" w:rsidRDefault="008C5EA2">
      <w:pPr>
        <w:jc w:val="both"/>
      </w:pPr>
      <w:r>
        <w:rPr>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w:t>
      </w:r>
      <w:r>
        <w:rPr>
          <w:lang w:val="ru-RU"/>
        </w:rPr>
        <w:t xml:space="preserve"> </w:t>
      </w:r>
      <w:r>
        <w:rPr>
          <w:lang w:val="mk-MK"/>
        </w:rPr>
        <w:t>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C84A61" w:rsidRDefault="00C84A61">
      <w:pPr>
        <w:jc w:val="both"/>
      </w:pPr>
    </w:p>
    <w:p w:rsidR="00C84A61" w:rsidRDefault="008C5EA2">
      <w:pPr>
        <w:jc w:val="both"/>
        <w:rPr>
          <w:b/>
          <w:u w:val="single"/>
          <w:lang w:val="ru-RU"/>
        </w:rPr>
      </w:pPr>
      <w:r>
        <w:rPr>
          <w:b/>
          <w:u w:val="single"/>
          <w:lang w:val="ru-RU"/>
        </w:rPr>
        <w:t>1</w:t>
      </w:r>
      <w:r>
        <w:rPr>
          <w:b/>
          <w:u w:val="single"/>
          <w:lang w:val="mk-MK"/>
        </w:rPr>
        <w:t>9</w:t>
      </w:r>
      <w:r>
        <w:rPr>
          <w:b/>
          <w:u w:val="single"/>
          <w:lang w:val="ru-RU"/>
        </w:rPr>
        <w:t>. Завршување на постапката за доделување на договор за јавна набавка</w:t>
      </w:r>
    </w:p>
    <w:p w:rsidR="00C84A61" w:rsidRDefault="00C84A61">
      <w:pPr>
        <w:jc w:val="both"/>
        <w:rPr>
          <w:b/>
          <w:u w:val="single"/>
          <w:lang w:val="ru-RU"/>
        </w:rPr>
      </w:pPr>
    </w:p>
    <w:p w:rsidR="00C84A61" w:rsidRDefault="008C5EA2">
      <w:pPr>
        <w:ind w:firstLine="720"/>
        <w:jc w:val="both"/>
        <w:rPr>
          <w:lang w:val="mk-MK"/>
        </w:rPr>
      </w:pPr>
      <w:r>
        <w:rPr>
          <w:lang w:val="ru-RU"/>
        </w:rPr>
        <w:t>1</w:t>
      </w:r>
      <w:r>
        <w:rPr>
          <w:lang w:val="mk-MK"/>
        </w:rPr>
        <w:t>9</w:t>
      </w:r>
      <w:r>
        <w:rPr>
          <w:lang w:val="ru-RU"/>
        </w:rPr>
        <w:t xml:space="preserve">.1 </w:t>
      </w:r>
      <w:r>
        <w:rPr>
          <w:lang w:val="mk-MK"/>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C84A61" w:rsidRDefault="008C5EA2">
      <w:pPr>
        <w:ind w:firstLine="720"/>
        <w:jc w:val="both"/>
        <w:rPr>
          <w:lang w:val="mk-MK"/>
        </w:rPr>
      </w:pPr>
      <w:r>
        <w:rPr>
          <w:lang w:val="mk-MK"/>
        </w:rPr>
        <w:t>19.2 Веднаш по завршување на постапката, договорниот орган ги враќа мострите, урнеците и документите кои предвидел дека ќе се вратат на понудувачите во тендерската документација.</w:t>
      </w: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ind w:firstLine="720"/>
        <w:jc w:val="both"/>
        <w:rPr>
          <w:lang w:val="mk-MK"/>
        </w:rPr>
      </w:pPr>
    </w:p>
    <w:p w:rsidR="00C84A61" w:rsidRDefault="00C84A61">
      <w:pPr>
        <w:suppressAutoHyphens w:val="0"/>
        <w:autoSpaceDE w:val="0"/>
        <w:rPr>
          <w:rFonts w:ascii="Calibri" w:hAnsi="Calibri" w:cs="Calibri"/>
          <w:b/>
          <w:bCs/>
          <w:sz w:val="28"/>
          <w:szCs w:val="28"/>
          <w:lang w:val="mk-MK"/>
        </w:rPr>
      </w:pPr>
    </w:p>
    <w:p w:rsidR="00C84A61" w:rsidRDefault="008C5EA2">
      <w:pPr>
        <w:suppressAutoHyphens w:val="0"/>
        <w:autoSpaceDE w:val="0"/>
        <w:rPr>
          <w:rFonts w:ascii="Calibri" w:hAnsi="Calibri" w:cs="Calibri"/>
          <w:b/>
          <w:bCs/>
          <w:sz w:val="28"/>
          <w:szCs w:val="28"/>
        </w:rPr>
      </w:pPr>
      <w:r>
        <w:rPr>
          <w:rFonts w:ascii="Calibri" w:hAnsi="Calibri" w:cs="Calibri"/>
          <w:b/>
          <w:bCs/>
          <w:sz w:val="28"/>
          <w:szCs w:val="28"/>
        </w:rPr>
        <w:t>Технички спецификации</w:t>
      </w:r>
    </w:p>
    <w:p w:rsidR="00C84A61" w:rsidRDefault="008C5EA2">
      <w:pPr>
        <w:suppressAutoHyphens w:val="0"/>
        <w:autoSpaceDE w:val="0"/>
        <w:rPr>
          <w:rFonts w:ascii="Calibri" w:hAnsi="Calibri" w:cs="Calibri"/>
          <w:b/>
          <w:bCs/>
          <w:sz w:val="28"/>
          <w:szCs w:val="28"/>
          <w:lang w:val="mk-MK"/>
        </w:rPr>
      </w:pPr>
      <w:r>
        <w:rPr>
          <w:rFonts w:ascii="Calibri" w:hAnsi="Calibri" w:cs="Calibri"/>
          <w:b/>
          <w:bCs/>
          <w:sz w:val="28"/>
          <w:szCs w:val="28"/>
        </w:rPr>
        <w:t xml:space="preserve">За набавка </w:t>
      </w:r>
      <w:r>
        <w:rPr>
          <w:rFonts w:ascii="Calibri" w:hAnsi="Calibri" w:cs="Calibri"/>
          <w:b/>
          <w:bCs/>
          <w:sz w:val="28"/>
          <w:szCs w:val="28"/>
          <w:lang w:val="mk-MK"/>
        </w:rPr>
        <w:t>информатичка опрема</w:t>
      </w:r>
    </w:p>
    <w:p w:rsidR="00C84A61" w:rsidRDefault="00C84A61">
      <w:pPr>
        <w:suppressAutoHyphens w:val="0"/>
        <w:autoSpaceDE w:val="0"/>
        <w:rPr>
          <w:rFonts w:ascii="Calibri" w:hAnsi="Calibri" w:cs="Calibri"/>
          <w:b/>
          <w:bCs/>
          <w:sz w:val="28"/>
          <w:szCs w:val="28"/>
          <w:lang w:val="mk-MK"/>
        </w:rPr>
      </w:pPr>
    </w:p>
    <w:p w:rsidR="00C84A61" w:rsidRPr="004E66C3" w:rsidRDefault="008C5EA2">
      <w:pPr>
        <w:suppressAutoHyphens w:val="0"/>
        <w:autoSpaceDE w:val="0"/>
      </w:pPr>
      <w:r>
        <w:rPr>
          <w:b/>
          <w:bCs/>
          <w:i/>
          <w:iCs/>
        </w:rPr>
        <w:t>ДЕЛ 1 – Персонални компјутери (десктопи</w:t>
      </w:r>
      <w:r>
        <w:rPr>
          <w:rFonts w:ascii="Calibri" w:hAnsi="Calibri" w:cs="Calibri"/>
          <w:b/>
          <w:bCs/>
          <w:i/>
          <w:iCs/>
          <w:sz w:val="22"/>
          <w:szCs w:val="22"/>
        </w:rPr>
        <w:t>)</w:t>
      </w:r>
      <w:r w:rsidR="00466759">
        <w:rPr>
          <w:rFonts w:ascii="Calibri" w:hAnsi="Calibri" w:cs="Calibri"/>
          <w:b/>
          <w:bCs/>
          <w:i/>
          <w:iCs/>
          <w:sz w:val="22"/>
          <w:szCs w:val="22"/>
          <w:lang w:val="mk-MK"/>
        </w:rPr>
        <w:t xml:space="preserve"> со монитори</w:t>
      </w:r>
    </w:p>
    <w:p w:rsidR="00C84A61" w:rsidRDefault="00C84A61">
      <w:pPr>
        <w:rPr>
          <w:lang w:val="en-US"/>
        </w:rPr>
      </w:pPr>
    </w:p>
    <w:p w:rsidR="00C84A61" w:rsidRDefault="00C84A61"/>
    <w:tbl>
      <w:tblPr>
        <w:tblW w:w="8912" w:type="dxa"/>
        <w:tblInd w:w="-15" w:type="dxa"/>
        <w:tblLayout w:type="fixed"/>
        <w:tblLook w:val="0000"/>
      </w:tblPr>
      <w:tblGrid>
        <w:gridCol w:w="2840"/>
        <w:gridCol w:w="4654"/>
        <w:gridCol w:w="1418"/>
      </w:tblGrid>
      <w:tr w:rsidR="00C84A61" w:rsidTr="00EB485F">
        <w:tc>
          <w:tcPr>
            <w:tcW w:w="7494" w:type="dxa"/>
            <w:gridSpan w:val="2"/>
            <w:tcBorders>
              <w:top w:val="single" w:sz="4" w:space="0" w:color="000000"/>
              <w:left w:val="single" w:sz="4" w:space="0" w:color="000000"/>
              <w:bottom w:val="single" w:sz="4" w:space="0" w:color="000000"/>
            </w:tcBorders>
            <w:shd w:val="clear" w:color="auto" w:fill="auto"/>
          </w:tcPr>
          <w:p w:rsidR="00C84A61" w:rsidRDefault="008C5EA2">
            <w:pPr>
              <w:suppressAutoHyphens w:val="0"/>
              <w:autoSpaceDE w:val="0"/>
              <w:rPr>
                <w:b/>
                <w:bCs/>
              </w:rPr>
            </w:pPr>
            <w:r>
              <w:rPr>
                <w:b/>
                <w:bCs/>
              </w:rPr>
              <w:t>Персонален компјутер  со минимални технички карактеристики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84A61" w:rsidRDefault="008C5EA2">
            <w:pPr>
              <w:suppressAutoHyphens w:val="0"/>
              <w:autoSpaceDE w:val="0"/>
            </w:pPr>
            <w:r>
              <w:rPr>
                <w:b/>
                <w:bCs/>
              </w:rPr>
              <w:t>Количина</w:t>
            </w:r>
          </w:p>
          <w:p w:rsidR="00C84A61" w:rsidRDefault="00C84A61">
            <w:pPr>
              <w:jc w:val="both"/>
            </w:pPr>
          </w:p>
        </w:tc>
      </w:tr>
      <w:tr w:rsidR="00C84A61" w:rsidTr="00EB485F">
        <w:tc>
          <w:tcPr>
            <w:tcW w:w="2840" w:type="dxa"/>
            <w:tcBorders>
              <w:top w:val="single" w:sz="4" w:space="0" w:color="000000"/>
              <w:left w:val="single" w:sz="4" w:space="0" w:color="000000"/>
              <w:bottom w:val="single" w:sz="4" w:space="0" w:color="000000"/>
            </w:tcBorders>
            <w:shd w:val="clear" w:color="auto" w:fill="auto"/>
            <w:vAlign w:val="center"/>
          </w:tcPr>
          <w:p w:rsidR="00C84A61" w:rsidRDefault="008C5EA2">
            <w:pPr>
              <w:jc w:val="center"/>
              <w:rPr>
                <w:lang w:val="mk-MK"/>
              </w:rPr>
            </w:pPr>
            <w:r>
              <w:rPr>
                <w:b/>
                <w:bCs/>
              </w:rPr>
              <w:t>Процесор</w:t>
            </w:r>
          </w:p>
        </w:tc>
        <w:tc>
          <w:tcPr>
            <w:tcW w:w="4654" w:type="dxa"/>
            <w:tcBorders>
              <w:top w:val="single" w:sz="4" w:space="0" w:color="000000"/>
              <w:left w:val="single" w:sz="4" w:space="0" w:color="000000"/>
              <w:bottom w:val="single" w:sz="4" w:space="0" w:color="000000"/>
            </w:tcBorders>
            <w:shd w:val="clear" w:color="auto" w:fill="auto"/>
          </w:tcPr>
          <w:p w:rsidR="00C84A61" w:rsidRDefault="008C5EA2">
            <w:pPr>
              <w:jc w:val="both"/>
              <w:rPr>
                <w:lang w:val="mk-MK"/>
              </w:rPr>
            </w:pPr>
            <w:r>
              <w:rPr>
                <w:lang w:val="mk-MK"/>
              </w:rPr>
              <w:t xml:space="preserve">Минимум </w:t>
            </w:r>
            <w:r w:rsidR="00C20967" w:rsidRPr="00CE0D50">
              <w:t xml:space="preserve">Intel Core i3, (најмалку) </w:t>
            </w:r>
            <w:r w:rsidR="00CE61AF">
              <w:t>7</w:t>
            </w:r>
            <w:r w:rsidR="00C20967">
              <w:rPr>
                <w:lang w:val="mk-MK"/>
              </w:rPr>
              <w:t>ма генерација процесори</w:t>
            </w:r>
            <w:r w:rsidR="00C20967">
              <w:t xml:space="preserve"> (</w:t>
            </w:r>
            <w:r w:rsidR="00C20967">
              <w:rPr>
                <w:lang w:val="mk-MK"/>
              </w:rPr>
              <w:t xml:space="preserve">најмалку </w:t>
            </w:r>
            <w:r w:rsidR="00CE61AF">
              <w:t>i3 7</w:t>
            </w:r>
            <w:r w:rsidR="00C20967">
              <w:t>100,</w:t>
            </w:r>
            <w:r w:rsidR="00CE61AF">
              <w:t xml:space="preserve"> Quad core,  3.9</w:t>
            </w:r>
            <w:r w:rsidR="00C20967" w:rsidRPr="009567BF">
              <w:t>GHz,</w:t>
            </w:r>
            <w:r w:rsidR="00C20967">
              <w:t>)</w:t>
            </w:r>
            <w:r>
              <w:rPr>
                <w:lang w:val="mk-MK"/>
              </w:rPr>
              <w:t>или еквивалентен на него</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4A61" w:rsidRDefault="00466759">
            <w:pPr>
              <w:jc w:val="center"/>
            </w:pPr>
            <w:r>
              <w:rPr>
                <w:lang w:val="mk-MK"/>
              </w:rPr>
              <w:t>8</w:t>
            </w:r>
          </w:p>
        </w:tc>
      </w:tr>
      <w:tr w:rsidR="00C84A61" w:rsidTr="00EB485F">
        <w:tc>
          <w:tcPr>
            <w:tcW w:w="2840" w:type="dxa"/>
            <w:tcBorders>
              <w:top w:val="single" w:sz="4" w:space="0" w:color="000000"/>
              <w:left w:val="single" w:sz="4" w:space="0" w:color="000000"/>
              <w:bottom w:val="single" w:sz="4" w:space="0" w:color="000000"/>
            </w:tcBorders>
            <w:shd w:val="clear" w:color="auto" w:fill="auto"/>
            <w:vAlign w:val="center"/>
          </w:tcPr>
          <w:p w:rsidR="00C84A61" w:rsidRDefault="008C5EA2">
            <w:pPr>
              <w:suppressAutoHyphens w:val="0"/>
              <w:autoSpaceDE w:val="0"/>
              <w:jc w:val="center"/>
              <w:rPr>
                <w:b/>
                <w:bCs/>
              </w:rPr>
            </w:pPr>
            <w:r>
              <w:rPr>
                <w:b/>
                <w:bCs/>
              </w:rPr>
              <w:t>Големина и</w:t>
            </w:r>
          </w:p>
          <w:p w:rsidR="00C84A61" w:rsidRDefault="008C5EA2">
            <w:pPr>
              <w:suppressAutoHyphens w:val="0"/>
              <w:autoSpaceDE w:val="0"/>
              <w:jc w:val="center"/>
              <w:rPr>
                <w:b/>
                <w:bCs/>
              </w:rPr>
            </w:pPr>
            <w:r>
              <w:rPr>
                <w:b/>
                <w:bCs/>
              </w:rPr>
              <w:t>форма на</w:t>
            </w:r>
          </w:p>
          <w:p w:rsidR="00C84A61" w:rsidRDefault="008C5EA2">
            <w:pPr>
              <w:jc w:val="center"/>
            </w:pPr>
            <w:r>
              <w:rPr>
                <w:b/>
                <w:bCs/>
              </w:rPr>
              <w:t>куќиште</w:t>
            </w:r>
          </w:p>
        </w:tc>
        <w:tc>
          <w:tcPr>
            <w:tcW w:w="4654" w:type="dxa"/>
            <w:tcBorders>
              <w:top w:val="single" w:sz="4" w:space="0" w:color="000000"/>
              <w:left w:val="single" w:sz="4" w:space="0" w:color="000000"/>
              <w:bottom w:val="single" w:sz="4" w:space="0" w:color="000000"/>
            </w:tcBorders>
            <w:shd w:val="clear" w:color="auto" w:fill="auto"/>
          </w:tcPr>
          <w:p w:rsidR="00C84A61" w:rsidRPr="005B08B4" w:rsidRDefault="008C5EA2" w:rsidP="005B08B4">
            <w:pPr>
              <w:jc w:val="both"/>
              <w:rPr>
                <w:lang w:val="mk-MK"/>
              </w:rPr>
            </w:pPr>
            <w:r>
              <w:t>Минимум</w:t>
            </w:r>
            <w:r>
              <w:rPr>
                <w:lang w:val="mk-MK"/>
              </w:rPr>
              <w:t xml:space="preserve"> </w:t>
            </w:r>
            <w:r w:rsidR="00C20967" w:rsidRPr="00C62058">
              <w:t xml:space="preserve">ATX </w:t>
            </w:r>
            <w:r w:rsidR="005B08B4">
              <w:t xml:space="preserve"> Midi Tower</w:t>
            </w:r>
            <w:r w:rsidR="00C20967" w:rsidRPr="00C62058">
              <w:t xml:space="preserve">Dekstop </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84A61" w:rsidRDefault="00C84A61">
            <w:pPr>
              <w:snapToGrid w:val="0"/>
              <w:jc w:val="both"/>
            </w:pPr>
          </w:p>
        </w:tc>
      </w:tr>
      <w:tr w:rsidR="00C84A61" w:rsidTr="00EB485F">
        <w:tc>
          <w:tcPr>
            <w:tcW w:w="2840" w:type="dxa"/>
            <w:tcBorders>
              <w:top w:val="single" w:sz="4" w:space="0" w:color="000000"/>
              <w:left w:val="single" w:sz="4" w:space="0" w:color="000000"/>
              <w:bottom w:val="single" w:sz="4" w:space="0" w:color="000000"/>
            </w:tcBorders>
            <w:shd w:val="clear" w:color="auto" w:fill="auto"/>
            <w:vAlign w:val="center"/>
          </w:tcPr>
          <w:p w:rsidR="00C84A61" w:rsidRDefault="008C5EA2">
            <w:pPr>
              <w:jc w:val="center"/>
            </w:pPr>
            <w:r>
              <w:rPr>
                <w:b/>
                <w:bCs/>
              </w:rPr>
              <w:t>РАМ Меморија</w:t>
            </w:r>
          </w:p>
        </w:tc>
        <w:tc>
          <w:tcPr>
            <w:tcW w:w="4654" w:type="dxa"/>
            <w:tcBorders>
              <w:top w:val="single" w:sz="4" w:space="0" w:color="000000"/>
              <w:left w:val="single" w:sz="4" w:space="0" w:color="000000"/>
              <w:bottom w:val="single" w:sz="4" w:space="0" w:color="000000"/>
            </w:tcBorders>
            <w:shd w:val="clear" w:color="auto" w:fill="auto"/>
          </w:tcPr>
          <w:p w:rsidR="00C84A61" w:rsidRDefault="00C20967">
            <w:pPr>
              <w:jc w:val="both"/>
            </w:pPr>
            <w:r>
              <w:t xml:space="preserve">Минимум </w:t>
            </w:r>
            <w:r w:rsidR="005B08B4">
              <w:t>4</w:t>
            </w:r>
            <w:r w:rsidRPr="00CE0D50">
              <w:t xml:space="preserve"> GB DDR4 RAM</w:t>
            </w:r>
            <w:r>
              <w:rPr>
                <w:lang w:val="mk-MK"/>
              </w:rPr>
              <w:t xml:space="preserve">, </w:t>
            </w:r>
            <w:r>
              <w:rPr>
                <w:lang w:val="en-US"/>
              </w:rPr>
              <w:t>dual chanel</w:t>
            </w:r>
            <w:r w:rsidRPr="00CE0D50">
              <w:t>,</w:t>
            </w:r>
            <w:r>
              <w:t xml:space="preserve"> </w:t>
            </w:r>
            <w:r w:rsidRPr="007C0949">
              <w:t>DDR4-2400MHz</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84A61" w:rsidRDefault="00C84A61">
            <w:pPr>
              <w:snapToGrid w:val="0"/>
              <w:jc w:val="both"/>
            </w:pPr>
          </w:p>
        </w:tc>
      </w:tr>
      <w:tr w:rsidR="00C84A61" w:rsidTr="00EB485F">
        <w:tc>
          <w:tcPr>
            <w:tcW w:w="2840" w:type="dxa"/>
            <w:tcBorders>
              <w:top w:val="single" w:sz="4" w:space="0" w:color="000000"/>
              <w:left w:val="single" w:sz="4" w:space="0" w:color="000000"/>
              <w:bottom w:val="single" w:sz="4" w:space="0" w:color="000000"/>
            </w:tcBorders>
            <w:shd w:val="clear" w:color="auto" w:fill="auto"/>
            <w:vAlign w:val="center"/>
          </w:tcPr>
          <w:p w:rsidR="00C84A61" w:rsidRDefault="008C5EA2">
            <w:pPr>
              <w:jc w:val="center"/>
            </w:pPr>
            <w:r>
              <w:rPr>
                <w:b/>
                <w:bCs/>
              </w:rPr>
              <w:t>Диск</w:t>
            </w:r>
          </w:p>
        </w:tc>
        <w:tc>
          <w:tcPr>
            <w:tcW w:w="4654" w:type="dxa"/>
            <w:tcBorders>
              <w:top w:val="single" w:sz="4" w:space="0" w:color="000000"/>
              <w:left w:val="single" w:sz="4" w:space="0" w:color="000000"/>
              <w:bottom w:val="single" w:sz="4" w:space="0" w:color="000000"/>
            </w:tcBorders>
            <w:shd w:val="clear" w:color="auto" w:fill="auto"/>
          </w:tcPr>
          <w:p w:rsidR="00C84A61" w:rsidRDefault="008C5EA2">
            <w:pPr>
              <w:jc w:val="both"/>
            </w:pPr>
            <w:r>
              <w:t xml:space="preserve">Минимум </w:t>
            </w:r>
            <w:r w:rsidR="00EB485F" w:rsidRPr="00CE0D50">
              <w:t>1 TB HDD SATA (</w:t>
            </w:r>
            <w:r w:rsidR="00EB485F">
              <w:rPr>
                <w:lang w:val="mk-MK"/>
              </w:rPr>
              <w:t xml:space="preserve">најмалку: </w:t>
            </w:r>
            <w:r w:rsidR="00EB485F" w:rsidRPr="00CE0D50">
              <w:t>Interface: SATA 6 Gb/s; Buffer Size : 64 MB; Transfer Rate, Buffer To Disk: 150 MB/s)</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84A61" w:rsidRDefault="00C84A61">
            <w:pPr>
              <w:snapToGrid w:val="0"/>
              <w:jc w:val="both"/>
            </w:pPr>
          </w:p>
        </w:tc>
      </w:tr>
      <w:tr w:rsidR="00C84A61" w:rsidTr="00EB485F">
        <w:tc>
          <w:tcPr>
            <w:tcW w:w="2840" w:type="dxa"/>
            <w:tcBorders>
              <w:top w:val="single" w:sz="4" w:space="0" w:color="000000"/>
              <w:left w:val="single" w:sz="4" w:space="0" w:color="000000"/>
              <w:bottom w:val="single" w:sz="4" w:space="0" w:color="000000"/>
            </w:tcBorders>
            <w:shd w:val="clear" w:color="auto" w:fill="auto"/>
            <w:vAlign w:val="center"/>
          </w:tcPr>
          <w:p w:rsidR="00C84A61" w:rsidRDefault="008C5EA2">
            <w:pPr>
              <w:jc w:val="center"/>
            </w:pPr>
            <w:r>
              <w:rPr>
                <w:b/>
                <w:bCs/>
              </w:rPr>
              <w:t>Оптички уред</w:t>
            </w:r>
          </w:p>
        </w:tc>
        <w:tc>
          <w:tcPr>
            <w:tcW w:w="4654" w:type="dxa"/>
            <w:tcBorders>
              <w:top w:val="single" w:sz="4" w:space="0" w:color="000000"/>
              <w:left w:val="single" w:sz="4" w:space="0" w:color="000000"/>
              <w:bottom w:val="single" w:sz="4" w:space="0" w:color="000000"/>
            </w:tcBorders>
            <w:shd w:val="clear" w:color="auto" w:fill="auto"/>
          </w:tcPr>
          <w:p w:rsidR="00C84A61" w:rsidRDefault="008C5EA2">
            <w:pPr>
              <w:jc w:val="both"/>
            </w:pPr>
            <w:r>
              <w:t>DVD+/-RW вграден</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84A61" w:rsidRDefault="00C84A61">
            <w:pPr>
              <w:snapToGrid w:val="0"/>
              <w:jc w:val="both"/>
            </w:pPr>
          </w:p>
        </w:tc>
      </w:tr>
      <w:tr w:rsidR="00C84A61" w:rsidTr="00EB485F">
        <w:tc>
          <w:tcPr>
            <w:tcW w:w="2840" w:type="dxa"/>
            <w:tcBorders>
              <w:top w:val="single" w:sz="4" w:space="0" w:color="000000"/>
              <w:left w:val="single" w:sz="4" w:space="0" w:color="000000"/>
              <w:bottom w:val="single" w:sz="4" w:space="0" w:color="000000"/>
            </w:tcBorders>
            <w:shd w:val="clear" w:color="auto" w:fill="auto"/>
            <w:vAlign w:val="center"/>
          </w:tcPr>
          <w:p w:rsidR="00C84A61" w:rsidRDefault="008C5EA2">
            <w:pPr>
              <w:jc w:val="center"/>
            </w:pPr>
            <w:r>
              <w:rPr>
                <w:b/>
                <w:bCs/>
              </w:rPr>
              <w:t>Графичка картичка</w:t>
            </w:r>
          </w:p>
        </w:tc>
        <w:tc>
          <w:tcPr>
            <w:tcW w:w="4654" w:type="dxa"/>
            <w:tcBorders>
              <w:top w:val="single" w:sz="4" w:space="0" w:color="000000"/>
              <w:left w:val="single" w:sz="4" w:space="0" w:color="000000"/>
              <w:bottom w:val="single" w:sz="4" w:space="0" w:color="000000"/>
            </w:tcBorders>
            <w:shd w:val="clear" w:color="auto" w:fill="auto"/>
          </w:tcPr>
          <w:p w:rsidR="00C84A61" w:rsidRDefault="008C5EA2">
            <w:pPr>
              <w:jc w:val="both"/>
            </w:pPr>
            <w:r>
              <w:t>Минимум интегрирана на матична плоча, минимум HDMI,DVI приклучоци</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84A61" w:rsidRDefault="00C84A61">
            <w:pPr>
              <w:snapToGrid w:val="0"/>
              <w:jc w:val="both"/>
            </w:pPr>
          </w:p>
        </w:tc>
      </w:tr>
      <w:tr w:rsidR="00C84A61" w:rsidTr="00EB485F">
        <w:tc>
          <w:tcPr>
            <w:tcW w:w="2840" w:type="dxa"/>
            <w:tcBorders>
              <w:top w:val="single" w:sz="4" w:space="0" w:color="000000"/>
              <w:left w:val="single" w:sz="4" w:space="0" w:color="000000"/>
              <w:bottom w:val="single" w:sz="4" w:space="0" w:color="000000"/>
            </w:tcBorders>
            <w:shd w:val="clear" w:color="auto" w:fill="auto"/>
            <w:vAlign w:val="center"/>
          </w:tcPr>
          <w:p w:rsidR="00C84A61" w:rsidRDefault="008C5EA2">
            <w:pPr>
              <w:jc w:val="center"/>
            </w:pPr>
            <w:r>
              <w:rPr>
                <w:b/>
                <w:bCs/>
              </w:rPr>
              <w:t>Звучна картичка</w:t>
            </w:r>
          </w:p>
        </w:tc>
        <w:tc>
          <w:tcPr>
            <w:tcW w:w="4654" w:type="dxa"/>
            <w:tcBorders>
              <w:top w:val="single" w:sz="4" w:space="0" w:color="000000"/>
              <w:left w:val="single" w:sz="4" w:space="0" w:color="000000"/>
              <w:bottom w:val="single" w:sz="4" w:space="0" w:color="000000"/>
            </w:tcBorders>
            <w:shd w:val="clear" w:color="auto" w:fill="auto"/>
          </w:tcPr>
          <w:p w:rsidR="00C84A61" w:rsidRDefault="008C5EA2">
            <w:pPr>
              <w:jc w:val="both"/>
            </w:pPr>
            <w:r>
              <w:t>Минимум интегрирана на матична плоча</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84A61" w:rsidRDefault="00C84A61">
            <w:pPr>
              <w:snapToGrid w:val="0"/>
              <w:jc w:val="both"/>
            </w:pPr>
          </w:p>
        </w:tc>
      </w:tr>
      <w:tr w:rsidR="00C84A61" w:rsidTr="00EB485F">
        <w:tc>
          <w:tcPr>
            <w:tcW w:w="2840" w:type="dxa"/>
            <w:tcBorders>
              <w:top w:val="single" w:sz="4" w:space="0" w:color="000000"/>
              <w:left w:val="single" w:sz="4" w:space="0" w:color="000000"/>
              <w:bottom w:val="single" w:sz="4" w:space="0" w:color="000000"/>
            </w:tcBorders>
            <w:shd w:val="clear" w:color="auto" w:fill="auto"/>
            <w:vAlign w:val="center"/>
          </w:tcPr>
          <w:p w:rsidR="00C84A61" w:rsidRDefault="008C5EA2">
            <w:pPr>
              <w:jc w:val="center"/>
            </w:pPr>
            <w:r>
              <w:rPr>
                <w:b/>
                <w:bCs/>
              </w:rPr>
              <w:t>Мрежнa картичкa</w:t>
            </w:r>
          </w:p>
        </w:tc>
        <w:tc>
          <w:tcPr>
            <w:tcW w:w="4654" w:type="dxa"/>
            <w:tcBorders>
              <w:top w:val="single" w:sz="4" w:space="0" w:color="000000"/>
              <w:left w:val="single" w:sz="4" w:space="0" w:color="000000"/>
              <w:bottom w:val="single" w:sz="4" w:space="0" w:color="000000"/>
            </w:tcBorders>
            <w:shd w:val="clear" w:color="auto" w:fill="auto"/>
          </w:tcPr>
          <w:p w:rsidR="00C84A61" w:rsidRDefault="008C5EA2">
            <w:pPr>
              <w:jc w:val="both"/>
            </w:pPr>
            <w:r>
              <w:t>Минимум интегрирана Ethernet 10/100/1000 Мbit/s</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84A61" w:rsidRDefault="00C84A61">
            <w:pPr>
              <w:snapToGrid w:val="0"/>
              <w:jc w:val="both"/>
            </w:pPr>
          </w:p>
        </w:tc>
      </w:tr>
      <w:tr w:rsidR="00C84A61" w:rsidTr="00EB485F">
        <w:trPr>
          <w:trHeight w:val="90"/>
        </w:trPr>
        <w:tc>
          <w:tcPr>
            <w:tcW w:w="2840" w:type="dxa"/>
            <w:vMerge w:val="restart"/>
            <w:tcBorders>
              <w:top w:val="single" w:sz="4" w:space="0" w:color="000000"/>
              <w:left w:val="single" w:sz="4" w:space="0" w:color="000000"/>
              <w:bottom w:val="single" w:sz="4" w:space="0" w:color="000000"/>
            </w:tcBorders>
            <w:shd w:val="clear" w:color="auto" w:fill="auto"/>
            <w:vAlign w:val="center"/>
          </w:tcPr>
          <w:p w:rsidR="00C84A61" w:rsidRDefault="008C5EA2">
            <w:pPr>
              <w:jc w:val="center"/>
            </w:pPr>
            <w:r>
              <w:rPr>
                <w:b/>
                <w:bCs/>
              </w:rPr>
              <w:t>Порти</w:t>
            </w:r>
          </w:p>
        </w:tc>
        <w:tc>
          <w:tcPr>
            <w:tcW w:w="4654" w:type="dxa"/>
            <w:tcBorders>
              <w:top w:val="single" w:sz="4" w:space="0" w:color="000000"/>
              <w:left w:val="single" w:sz="4" w:space="0" w:color="000000"/>
              <w:bottom w:val="single" w:sz="4" w:space="0" w:color="000000"/>
            </w:tcBorders>
            <w:shd w:val="clear" w:color="auto" w:fill="auto"/>
          </w:tcPr>
          <w:p w:rsidR="00C84A61" w:rsidRDefault="008C5EA2">
            <w:pPr>
              <w:jc w:val="both"/>
            </w:pPr>
            <w:r>
              <w:t>Минимум 1x Network connector (RJ-45)</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84A61" w:rsidRDefault="00C84A61">
            <w:pPr>
              <w:snapToGrid w:val="0"/>
              <w:jc w:val="both"/>
            </w:pPr>
          </w:p>
        </w:tc>
      </w:tr>
      <w:tr w:rsidR="00C84A61" w:rsidTr="00EB485F">
        <w:trPr>
          <w:trHeight w:val="90"/>
        </w:trPr>
        <w:tc>
          <w:tcPr>
            <w:tcW w:w="2840" w:type="dxa"/>
            <w:vMerge/>
            <w:tcBorders>
              <w:top w:val="single" w:sz="4" w:space="0" w:color="000000"/>
              <w:left w:val="single" w:sz="4" w:space="0" w:color="000000"/>
              <w:bottom w:val="single" w:sz="4" w:space="0" w:color="000000"/>
            </w:tcBorders>
            <w:shd w:val="clear" w:color="auto" w:fill="auto"/>
            <w:vAlign w:val="center"/>
          </w:tcPr>
          <w:p w:rsidR="00C84A61" w:rsidRDefault="00C84A61">
            <w:pPr>
              <w:snapToGrid w:val="0"/>
              <w:jc w:val="center"/>
              <w:rPr>
                <w:b/>
                <w:bCs/>
              </w:rPr>
            </w:pPr>
          </w:p>
        </w:tc>
        <w:tc>
          <w:tcPr>
            <w:tcW w:w="4654" w:type="dxa"/>
            <w:tcBorders>
              <w:top w:val="single" w:sz="4" w:space="0" w:color="000000"/>
              <w:left w:val="single" w:sz="4" w:space="0" w:color="000000"/>
              <w:bottom w:val="single" w:sz="4" w:space="0" w:color="000000"/>
            </w:tcBorders>
            <w:shd w:val="clear" w:color="auto" w:fill="auto"/>
          </w:tcPr>
          <w:p w:rsidR="00C84A61" w:rsidRDefault="008C5EA2">
            <w:pPr>
              <w:jc w:val="both"/>
            </w:pPr>
            <w:r>
              <w:t xml:space="preserve">Минимум 4x USB порти (2 фронтални </w:t>
            </w:r>
            <w:r>
              <w:rPr>
                <w:b/>
                <w:bCs/>
              </w:rPr>
              <w:t xml:space="preserve"> </w:t>
            </w:r>
            <w:r>
              <w:t>USB 2.0, 2x USB 3.0)</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84A61" w:rsidRDefault="00C84A61">
            <w:pPr>
              <w:snapToGrid w:val="0"/>
              <w:jc w:val="both"/>
            </w:pPr>
          </w:p>
        </w:tc>
      </w:tr>
      <w:tr w:rsidR="00C84A61" w:rsidTr="00EB485F">
        <w:trPr>
          <w:trHeight w:val="90"/>
        </w:trPr>
        <w:tc>
          <w:tcPr>
            <w:tcW w:w="2840" w:type="dxa"/>
            <w:vMerge/>
            <w:tcBorders>
              <w:top w:val="single" w:sz="4" w:space="0" w:color="000000"/>
              <w:left w:val="single" w:sz="4" w:space="0" w:color="000000"/>
              <w:bottom w:val="single" w:sz="4" w:space="0" w:color="000000"/>
            </w:tcBorders>
            <w:shd w:val="clear" w:color="auto" w:fill="auto"/>
            <w:vAlign w:val="center"/>
          </w:tcPr>
          <w:p w:rsidR="00C84A61" w:rsidRDefault="00C84A61">
            <w:pPr>
              <w:snapToGrid w:val="0"/>
              <w:jc w:val="center"/>
              <w:rPr>
                <w:b/>
                <w:bCs/>
              </w:rPr>
            </w:pPr>
          </w:p>
        </w:tc>
        <w:tc>
          <w:tcPr>
            <w:tcW w:w="4654" w:type="dxa"/>
            <w:tcBorders>
              <w:top w:val="single" w:sz="4" w:space="0" w:color="000000"/>
              <w:left w:val="single" w:sz="4" w:space="0" w:color="000000"/>
              <w:bottom w:val="single" w:sz="4" w:space="0" w:color="000000"/>
            </w:tcBorders>
            <w:shd w:val="clear" w:color="auto" w:fill="auto"/>
          </w:tcPr>
          <w:p w:rsidR="00C84A61" w:rsidRDefault="008C5EA2">
            <w:pPr>
              <w:jc w:val="both"/>
            </w:pPr>
            <w:r>
              <w:t>1 x Минимум VGA, 1 HDMI</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84A61" w:rsidRDefault="00C84A61">
            <w:pPr>
              <w:snapToGrid w:val="0"/>
              <w:jc w:val="both"/>
            </w:pPr>
          </w:p>
        </w:tc>
      </w:tr>
      <w:tr w:rsidR="00C84A61" w:rsidTr="00EB485F">
        <w:trPr>
          <w:trHeight w:val="450"/>
        </w:trPr>
        <w:tc>
          <w:tcPr>
            <w:tcW w:w="2840" w:type="dxa"/>
            <w:vMerge w:val="restart"/>
            <w:tcBorders>
              <w:top w:val="single" w:sz="4" w:space="0" w:color="000000"/>
              <w:left w:val="single" w:sz="4" w:space="0" w:color="000000"/>
              <w:bottom w:val="single" w:sz="4" w:space="0" w:color="000000"/>
            </w:tcBorders>
            <w:shd w:val="clear" w:color="auto" w:fill="auto"/>
            <w:vAlign w:val="center"/>
          </w:tcPr>
          <w:p w:rsidR="00C84A61" w:rsidRDefault="008C5EA2">
            <w:pPr>
              <w:jc w:val="center"/>
            </w:pPr>
            <w:r>
              <w:rPr>
                <w:b/>
                <w:bCs/>
              </w:rPr>
              <w:t>Слотови</w:t>
            </w:r>
          </w:p>
        </w:tc>
        <w:tc>
          <w:tcPr>
            <w:tcW w:w="4654" w:type="dxa"/>
            <w:tcBorders>
              <w:top w:val="single" w:sz="4" w:space="0" w:color="000000"/>
              <w:left w:val="single" w:sz="4" w:space="0" w:color="000000"/>
              <w:bottom w:val="single" w:sz="4" w:space="0" w:color="000000"/>
            </w:tcBorders>
            <w:shd w:val="clear" w:color="auto" w:fill="auto"/>
          </w:tcPr>
          <w:p w:rsidR="00C84A61" w:rsidRDefault="008C5EA2">
            <w:pPr>
              <w:jc w:val="both"/>
            </w:pPr>
            <w:r>
              <w:t>Минимум 2x PCI/PCIe,</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84A61" w:rsidRDefault="00C84A61">
            <w:pPr>
              <w:snapToGrid w:val="0"/>
              <w:jc w:val="both"/>
            </w:pPr>
          </w:p>
        </w:tc>
      </w:tr>
      <w:tr w:rsidR="00C84A61" w:rsidTr="00EB485F">
        <w:trPr>
          <w:trHeight w:val="450"/>
        </w:trPr>
        <w:tc>
          <w:tcPr>
            <w:tcW w:w="2840" w:type="dxa"/>
            <w:vMerge/>
            <w:tcBorders>
              <w:top w:val="single" w:sz="4" w:space="0" w:color="000000"/>
              <w:left w:val="single" w:sz="4" w:space="0" w:color="000000"/>
              <w:bottom w:val="single" w:sz="4" w:space="0" w:color="000000"/>
            </w:tcBorders>
            <w:shd w:val="clear" w:color="auto" w:fill="auto"/>
            <w:vAlign w:val="center"/>
          </w:tcPr>
          <w:p w:rsidR="00C84A61" w:rsidRDefault="00C84A61">
            <w:pPr>
              <w:snapToGrid w:val="0"/>
              <w:jc w:val="center"/>
              <w:rPr>
                <w:b/>
                <w:bCs/>
              </w:rPr>
            </w:pPr>
          </w:p>
        </w:tc>
        <w:tc>
          <w:tcPr>
            <w:tcW w:w="4654" w:type="dxa"/>
            <w:tcBorders>
              <w:top w:val="single" w:sz="4" w:space="0" w:color="000000"/>
              <w:left w:val="single" w:sz="4" w:space="0" w:color="000000"/>
              <w:bottom w:val="single" w:sz="4" w:space="0" w:color="000000"/>
            </w:tcBorders>
            <w:shd w:val="clear" w:color="auto" w:fill="auto"/>
          </w:tcPr>
          <w:p w:rsidR="00C84A61" w:rsidRDefault="008C5EA2">
            <w:pPr>
              <w:suppressAutoHyphens w:val="0"/>
              <w:autoSpaceDE w:val="0"/>
            </w:pPr>
            <w:r>
              <w:t>Минимум x2 DIMM слота, DDR4,</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84A61" w:rsidRDefault="00C84A61">
            <w:pPr>
              <w:snapToGrid w:val="0"/>
              <w:jc w:val="both"/>
            </w:pPr>
          </w:p>
        </w:tc>
      </w:tr>
      <w:tr w:rsidR="00C84A61" w:rsidTr="00EB485F">
        <w:trPr>
          <w:trHeight w:val="450"/>
        </w:trPr>
        <w:tc>
          <w:tcPr>
            <w:tcW w:w="2840" w:type="dxa"/>
            <w:vMerge/>
            <w:tcBorders>
              <w:top w:val="single" w:sz="4" w:space="0" w:color="000000"/>
              <w:left w:val="single" w:sz="4" w:space="0" w:color="000000"/>
              <w:bottom w:val="single" w:sz="4" w:space="0" w:color="000000"/>
            </w:tcBorders>
            <w:shd w:val="clear" w:color="auto" w:fill="auto"/>
            <w:vAlign w:val="center"/>
          </w:tcPr>
          <w:p w:rsidR="00C84A61" w:rsidRDefault="00C84A61">
            <w:pPr>
              <w:snapToGrid w:val="0"/>
              <w:jc w:val="center"/>
              <w:rPr>
                <w:b/>
                <w:bCs/>
              </w:rPr>
            </w:pPr>
          </w:p>
        </w:tc>
        <w:tc>
          <w:tcPr>
            <w:tcW w:w="4654" w:type="dxa"/>
            <w:tcBorders>
              <w:top w:val="single" w:sz="4" w:space="0" w:color="000000"/>
              <w:left w:val="single" w:sz="4" w:space="0" w:color="000000"/>
              <w:bottom w:val="single" w:sz="4" w:space="0" w:color="000000"/>
            </w:tcBorders>
            <w:shd w:val="clear" w:color="auto" w:fill="auto"/>
          </w:tcPr>
          <w:p w:rsidR="00C84A61" w:rsidRDefault="008C5EA2">
            <w:pPr>
              <w:suppressAutoHyphens w:val="0"/>
              <w:autoSpaceDE w:val="0"/>
            </w:pPr>
            <w:r>
              <w:t>Минимум 4x SATA или еквивалентно</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84A61" w:rsidRDefault="00C84A61">
            <w:pPr>
              <w:snapToGrid w:val="0"/>
              <w:jc w:val="both"/>
            </w:pPr>
          </w:p>
        </w:tc>
      </w:tr>
      <w:tr w:rsidR="00C84A61" w:rsidTr="00EB485F">
        <w:tc>
          <w:tcPr>
            <w:tcW w:w="2840" w:type="dxa"/>
            <w:tcBorders>
              <w:top w:val="single" w:sz="4" w:space="0" w:color="000000"/>
              <w:left w:val="single" w:sz="4" w:space="0" w:color="000000"/>
              <w:bottom w:val="single" w:sz="4" w:space="0" w:color="000000"/>
            </w:tcBorders>
            <w:shd w:val="clear" w:color="auto" w:fill="auto"/>
            <w:vAlign w:val="center"/>
          </w:tcPr>
          <w:p w:rsidR="00C84A61" w:rsidRDefault="008C5EA2">
            <w:pPr>
              <w:jc w:val="center"/>
            </w:pPr>
            <w:r>
              <w:rPr>
                <w:b/>
                <w:bCs/>
              </w:rPr>
              <w:t>Тастатура</w:t>
            </w:r>
          </w:p>
        </w:tc>
        <w:tc>
          <w:tcPr>
            <w:tcW w:w="4654" w:type="dxa"/>
            <w:tcBorders>
              <w:top w:val="single" w:sz="4" w:space="0" w:color="000000"/>
              <w:left w:val="single" w:sz="4" w:space="0" w:color="000000"/>
              <w:bottom w:val="single" w:sz="4" w:space="0" w:color="000000"/>
            </w:tcBorders>
            <w:shd w:val="clear" w:color="auto" w:fill="auto"/>
          </w:tcPr>
          <w:p w:rsidR="00C84A61" w:rsidRDefault="00A51886">
            <w:pPr>
              <w:jc w:val="both"/>
            </w:pPr>
            <w:r w:rsidRPr="0050321A">
              <w:t xml:space="preserve">Full size </w:t>
            </w:r>
            <w:r>
              <w:t>office k</w:t>
            </w:r>
            <w:r w:rsidRPr="00CE0D50">
              <w:t>eyboard PS2/USB</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84A61" w:rsidRDefault="00C84A61">
            <w:pPr>
              <w:snapToGrid w:val="0"/>
              <w:jc w:val="both"/>
            </w:pPr>
          </w:p>
        </w:tc>
      </w:tr>
      <w:tr w:rsidR="00C84A61" w:rsidTr="00EB485F">
        <w:tc>
          <w:tcPr>
            <w:tcW w:w="2840" w:type="dxa"/>
            <w:tcBorders>
              <w:top w:val="single" w:sz="4" w:space="0" w:color="000000"/>
              <w:left w:val="single" w:sz="4" w:space="0" w:color="000000"/>
              <w:bottom w:val="single" w:sz="4" w:space="0" w:color="000000"/>
            </w:tcBorders>
            <w:shd w:val="clear" w:color="auto" w:fill="auto"/>
            <w:vAlign w:val="center"/>
          </w:tcPr>
          <w:p w:rsidR="00C84A61" w:rsidRDefault="008C5EA2">
            <w:pPr>
              <w:jc w:val="center"/>
            </w:pPr>
            <w:r>
              <w:rPr>
                <w:b/>
                <w:bCs/>
              </w:rPr>
              <w:t>Глувче</w:t>
            </w:r>
          </w:p>
        </w:tc>
        <w:tc>
          <w:tcPr>
            <w:tcW w:w="4654" w:type="dxa"/>
            <w:tcBorders>
              <w:top w:val="single" w:sz="4" w:space="0" w:color="000000"/>
              <w:left w:val="single" w:sz="4" w:space="0" w:color="000000"/>
              <w:bottom w:val="single" w:sz="4" w:space="0" w:color="000000"/>
            </w:tcBorders>
            <w:shd w:val="clear" w:color="auto" w:fill="auto"/>
          </w:tcPr>
          <w:p w:rsidR="00C84A61" w:rsidRPr="00A51886" w:rsidRDefault="00A51886">
            <w:pPr>
              <w:jc w:val="both"/>
              <w:rPr>
                <w:lang w:val="mk-MK"/>
              </w:rPr>
            </w:pPr>
            <w:r w:rsidRPr="0050321A">
              <w:t xml:space="preserve">Full size </w:t>
            </w:r>
            <w:r>
              <w:t>office</w:t>
            </w:r>
            <w:r w:rsidRPr="00CE0D50">
              <w:t xml:space="preserve"> </w:t>
            </w:r>
            <w:r>
              <w:t>m</w:t>
            </w:r>
            <w:r w:rsidRPr="00CE0D50">
              <w:t>ouse</w:t>
            </w:r>
            <w:r>
              <w:t>,</w:t>
            </w:r>
            <w:r w:rsidRPr="00CE0D50">
              <w:t xml:space="preserve"> optical</w:t>
            </w:r>
            <w:r>
              <w:t>/laser</w:t>
            </w:r>
            <w:r w:rsidRPr="00CE0D50">
              <w:t>, PS2/USB</w:t>
            </w:r>
            <w:r>
              <w:t xml:space="preserve"> </w:t>
            </w:r>
            <w:r>
              <w:rPr>
                <w:lang w:val="mk-MK"/>
              </w:rPr>
              <w:t xml:space="preserve">и </w:t>
            </w:r>
            <w:r>
              <w:t xml:space="preserve">Mauspad </w:t>
            </w:r>
            <w:r>
              <w:rPr>
                <w:lang w:val="mk-MK"/>
              </w:rPr>
              <w:t>за истото</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84A61" w:rsidRDefault="00C84A61">
            <w:pPr>
              <w:snapToGrid w:val="0"/>
              <w:jc w:val="both"/>
            </w:pPr>
          </w:p>
        </w:tc>
      </w:tr>
      <w:tr w:rsidR="00746A27" w:rsidTr="00746A27">
        <w:trPr>
          <w:trHeight w:val="795"/>
        </w:trPr>
        <w:tc>
          <w:tcPr>
            <w:tcW w:w="2840" w:type="dxa"/>
            <w:tcBorders>
              <w:top w:val="single" w:sz="4" w:space="0" w:color="000000"/>
              <w:left w:val="single" w:sz="4" w:space="0" w:color="000000"/>
              <w:bottom w:val="single" w:sz="4" w:space="0" w:color="000000"/>
            </w:tcBorders>
            <w:shd w:val="clear" w:color="auto" w:fill="auto"/>
            <w:vAlign w:val="center"/>
          </w:tcPr>
          <w:p w:rsidR="00746A27" w:rsidRDefault="00746A27">
            <w:pPr>
              <w:suppressAutoHyphens w:val="0"/>
              <w:autoSpaceDE w:val="0"/>
              <w:jc w:val="center"/>
              <w:rPr>
                <w:b/>
                <w:bCs/>
              </w:rPr>
            </w:pPr>
            <w:r>
              <w:rPr>
                <w:b/>
                <w:bCs/>
              </w:rPr>
              <w:t>Матична плоча</w:t>
            </w:r>
          </w:p>
          <w:p w:rsidR="00746A27" w:rsidRDefault="00746A27">
            <w:pPr>
              <w:suppressAutoHyphens w:val="0"/>
              <w:autoSpaceDE w:val="0"/>
              <w:jc w:val="center"/>
            </w:pPr>
            <w:r>
              <w:rPr>
                <w:b/>
                <w:bCs/>
              </w:rPr>
              <w:t>(BIOS)</w:t>
            </w:r>
          </w:p>
          <w:p w:rsidR="00746A27" w:rsidRDefault="00746A27">
            <w:pPr>
              <w:jc w:val="center"/>
            </w:pPr>
          </w:p>
        </w:tc>
        <w:tc>
          <w:tcPr>
            <w:tcW w:w="4654" w:type="dxa"/>
            <w:tcBorders>
              <w:top w:val="single" w:sz="4" w:space="0" w:color="000000"/>
              <w:left w:val="single" w:sz="4" w:space="0" w:color="000000"/>
            </w:tcBorders>
            <w:shd w:val="clear" w:color="auto" w:fill="auto"/>
          </w:tcPr>
          <w:p w:rsidR="00746A27" w:rsidRDefault="00746A27" w:rsidP="00E85786">
            <w:pPr>
              <w:jc w:val="both"/>
            </w:pPr>
            <w:r>
              <w:t>Можност за забрана на запишување на removable уреди или boot преку истите</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746A27" w:rsidRDefault="00746A27">
            <w:pPr>
              <w:snapToGrid w:val="0"/>
              <w:jc w:val="both"/>
            </w:pPr>
          </w:p>
        </w:tc>
      </w:tr>
      <w:tr w:rsidR="00746A27" w:rsidTr="00EB485F">
        <w:tc>
          <w:tcPr>
            <w:tcW w:w="2840" w:type="dxa"/>
            <w:tcBorders>
              <w:top w:val="single" w:sz="4" w:space="0" w:color="000000"/>
              <w:left w:val="single" w:sz="4" w:space="0" w:color="000000"/>
              <w:bottom w:val="single" w:sz="4" w:space="0" w:color="000000"/>
            </w:tcBorders>
            <w:shd w:val="clear" w:color="auto" w:fill="auto"/>
            <w:vAlign w:val="center"/>
          </w:tcPr>
          <w:p w:rsidR="00746A27" w:rsidRDefault="00746A27">
            <w:pPr>
              <w:jc w:val="center"/>
              <w:rPr>
                <w:b/>
                <w:sz w:val="27"/>
              </w:rPr>
            </w:pPr>
            <w:r>
              <w:rPr>
                <w:b/>
                <w:bCs/>
              </w:rPr>
              <w:t>Оперативен систем</w:t>
            </w:r>
          </w:p>
        </w:tc>
        <w:tc>
          <w:tcPr>
            <w:tcW w:w="4654" w:type="dxa"/>
            <w:tcBorders>
              <w:top w:val="single" w:sz="4" w:space="0" w:color="000000"/>
              <w:left w:val="single" w:sz="4" w:space="0" w:color="000000"/>
              <w:bottom w:val="single" w:sz="4" w:space="0" w:color="000000"/>
            </w:tcBorders>
            <w:shd w:val="clear" w:color="auto" w:fill="auto"/>
          </w:tcPr>
          <w:p w:rsidR="00746A27" w:rsidRPr="005B08B4" w:rsidRDefault="00746A27" w:rsidP="005B08B4">
            <w:pPr>
              <w:jc w:val="both"/>
            </w:pPr>
            <w:r>
              <w:rPr>
                <w:b/>
                <w:sz w:val="27"/>
              </w:rPr>
              <w:t>MICROSOFT Windows 10 Pro, 64bit, Eng 1pk DSP DVD</w:t>
            </w:r>
            <w:r>
              <w:t xml:space="preserve"> за професионална (деловна)употреба со поддршка за Active Directory и WSUS </w:t>
            </w:r>
            <w:r>
              <w:rPr>
                <w:lang w:val="mk-MK"/>
              </w:rPr>
              <w:t xml:space="preserve">или еквивалентен </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746A27" w:rsidRDefault="00746A27">
            <w:pPr>
              <w:snapToGrid w:val="0"/>
              <w:jc w:val="both"/>
            </w:pPr>
          </w:p>
        </w:tc>
      </w:tr>
      <w:tr w:rsidR="00746A27" w:rsidTr="00EB485F">
        <w:tc>
          <w:tcPr>
            <w:tcW w:w="2840" w:type="dxa"/>
            <w:tcBorders>
              <w:top w:val="single" w:sz="4" w:space="0" w:color="000000"/>
              <w:left w:val="single" w:sz="4" w:space="0" w:color="000000"/>
              <w:bottom w:val="single" w:sz="4" w:space="0" w:color="000000"/>
            </w:tcBorders>
            <w:shd w:val="clear" w:color="auto" w:fill="auto"/>
            <w:vAlign w:val="center"/>
          </w:tcPr>
          <w:p w:rsidR="00746A27" w:rsidRDefault="00746A27">
            <w:pPr>
              <w:jc w:val="center"/>
            </w:pPr>
            <w:r>
              <w:rPr>
                <w:b/>
                <w:bCs/>
              </w:rPr>
              <w:lastRenderedPageBreak/>
              <w:t>Чипсет</w:t>
            </w:r>
          </w:p>
        </w:tc>
        <w:tc>
          <w:tcPr>
            <w:tcW w:w="4654" w:type="dxa"/>
            <w:tcBorders>
              <w:top w:val="single" w:sz="4" w:space="0" w:color="000000"/>
              <w:left w:val="single" w:sz="4" w:space="0" w:color="000000"/>
              <w:bottom w:val="single" w:sz="4" w:space="0" w:color="000000"/>
            </w:tcBorders>
            <w:shd w:val="clear" w:color="auto" w:fill="auto"/>
          </w:tcPr>
          <w:p w:rsidR="00746A27" w:rsidRDefault="00746A27">
            <w:pPr>
              <w:jc w:val="both"/>
            </w:pPr>
            <w:r>
              <w:t xml:space="preserve">Chipset кој поддржува горенаведените процесор,меморија, диск и др. Со </w:t>
            </w:r>
            <w:r>
              <w:rPr>
                <w:lang w:val="mk-MK"/>
              </w:rPr>
              <w:t>с</w:t>
            </w:r>
            <w:r>
              <w:t>оодветните перформанси</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746A27" w:rsidRDefault="00746A27">
            <w:pPr>
              <w:snapToGrid w:val="0"/>
              <w:jc w:val="both"/>
            </w:pPr>
          </w:p>
        </w:tc>
      </w:tr>
      <w:tr w:rsidR="00746A27" w:rsidTr="00EB485F">
        <w:tc>
          <w:tcPr>
            <w:tcW w:w="2840" w:type="dxa"/>
            <w:tcBorders>
              <w:top w:val="single" w:sz="4" w:space="0" w:color="000000"/>
              <w:left w:val="single" w:sz="4" w:space="0" w:color="000000"/>
              <w:bottom w:val="single" w:sz="4" w:space="0" w:color="000000"/>
            </w:tcBorders>
            <w:shd w:val="clear" w:color="auto" w:fill="auto"/>
            <w:vAlign w:val="center"/>
          </w:tcPr>
          <w:p w:rsidR="00746A27" w:rsidRPr="00A51886" w:rsidRDefault="00A51886">
            <w:pPr>
              <w:jc w:val="center"/>
              <w:rPr>
                <w:lang w:val="mk-MK"/>
              </w:rPr>
            </w:pPr>
            <w:r>
              <w:rPr>
                <w:b/>
                <w:bCs/>
                <w:lang w:val="mk-MK"/>
              </w:rPr>
              <w:t>Монитор</w:t>
            </w:r>
          </w:p>
        </w:tc>
        <w:tc>
          <w:tcPr>
            <w:tcW w:w="4654" w:type="dxa"/>
            <w:tcBorders>
              <w:top w:val="single" w:sz="4" w:space="0" w:color="000000"/>
              <w:left w:val="single" w:sz="4" w:space="0" w:color="000000"/>
              <w:bottom w:val="single" w:sz="4" w:space="0" w:color="000000"/>
            </w:tcBorders>
            <w:shd w:val="clear" w:color="auto" w:fill="auto"/>
          </w:tcPr>
          <w:p w:rsidR="00746A27" w:rsidRDefault="00A51886">
            <w:pPr>
              <w:jc w:val="both"/>
            </w:pPr>
            <w:r>
              <w:t xml:space="preserve">Monitor најмалку 22”,  5ms, Full HD resolution: 1920 x 1080 at 60Hz, Viewing angle: 178º (H)/178º (V),  VGA D-SUB, HDMI, </w:t>
            </w:r>
            <w:r w:rsidRPr="00814460">
              <w:t>со соодветно придружно кабелирање</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746A27" w:rsidRDefault="00746A27">
            <w:pPr>
              <w:snapToGrid w:val="0"/>
              <w:jc w:val="both"/>
            </w:pPr>
          </w:p>
        </w:tc>
      </w:tr>
    </w:tbl>
    <w:p w:rsidR="00C84A61" w:rsidRPr="005B08B4" w:rsidRDefault="005B08B4">
      <w:pPr>
        <w:jc w:val="both"/>
        <w:rPr>
          <w:lang w:val="mk-MK"/>
        </w:rPr>
      </w:pPr>
      <w:r>
        <w:rPr>
          <w:lang w:val="mk-MK"/>
        </w:rPr>
        <w:t>Напомена:</w:t>
      </w:r>
    </w:p>
    <w:p w:rsidR="00A51886" w:rsidRPr="00CE0D50" w:rsidRDefault="00A51886" w:rsidP="00A51886">
      <w:pPr>
        <w:pStyle w:val="PlainText"/>
        <w:rPr>
          <w:rFonts w:ascii="Times New Roman" w:hAnsi="Times New Roman"/>
          <w:sz w:val="24"/>
          <w:szCs w:val="24"/>
        </w:rPr>
      </w:pPr>
      <w:r w:rsidRPr="004E38A7">
        <w:rPr>
          <w:rFonts w:ascii="Times New Roman" w:hAnsi="Times New Roman"/>
          <w:sz w:val="24"/>
          <w:szCs w:val="24"/>
          <w:u w:val="single"/>
        </w:rPr>
        <w:t>ЛИЦЕНЦА ЗА ОПЕРАТИВЕН СИСТЕМ MICROSOFT WINDOWS 10 PRO X64</w:t>
      </w:r>
      <w:r w:rsidRPr="00CE0D50">
        <w:rPr>
          <w:rFonts w:ascii="Times New Roman" w:hAnsi="Times New Roman"/>
          <w:sz w:val="24"/>
          <w:szCs w:val="24"/>
        </w:rPr>
        <w:t>:</w:t>
      </w:r>
    </w:p>
    <w:p w:rsidR="00A51886" w:rsidRPr="00CE0D50" w:rsidRDefault="00A51886" w:rsidP="00A51886">
      <w:pPr>
        <w:pStyle w:val="PlainText"/>
        <w:rPr>
          <w:rFonts w:ascii="Times New Roman" w:hAnsi="Times New Roman"/>
          <w:sz w:val="24"/>
          <w:szCs w:val="24"/>
        </w:rPr>
      </w:pPr>
      <w:r w:rsidRPr="00CE0D50">
        <w:rPr>
          <w:rFonts w:ascii="Times New Roman" w:hAnsi="Times New Roman"/>
          <w:sz w:val="24"/>
          <w:szCs w:val="24"/>
        </w:rPr>
        <w:t>- Genuine Microsoft Windows 10 Pro x64 Retail/OEM licence and proof of authenticity (Boxed version),</w:t>
      </w:r>
    </w:p>
    <w:p w:rsidR="00A51886" w:rsidRPr="00CE0D50" w:rsidRDefault="00A51886" w:rsidP="00A51886">
      <w:pPr>
        <w:pStyle w:val="PlainText"/>
        <w:rPr>
          <w:rFonts w:ascii="Times New Roman" w:hAnsi="Times New Roman"/>
          <w:sz w:val="24"/>
          <w:szCs w:val="24"/>
        </w:rPr>
      </w:pPr>
      <w:r w:rsidRPr="00CE0D50">
        <w:rPr>
          <w:rFonts w:ascii="Times New Roman" w:hAnsi="Times New Roman"/>
          <w:sz w:val="24"/>
          <w:szCs w:val="24"/>
        </w:rPr>
        <w:t>- Genuine DVD medium / Оригинален ДВД медиум,</w:t>
      </w:r>
    </w:p>
    <w:p w:rsidR="00A51886" w:rsidRPr="00CE0D50" w:rsidRDefault="00A51886" w:rsidP="00A51886">
      <w:pPr>
        <w:pStyle w:val="PlainText"/>
        <w:rPr>
          <w:rFonts w:ascii="Times New Roman" w:hAnsi="Times New Roman"/>
          <w:sz w:val="24"/>
          <w:szCs w:val="24"/>
        </w:rPr>
      </w:pPr>
      <w:r w:rsidRPr="00CE0D50">
        <w:rPr>
          <w:rFonts w:ascii="Times New Roman" w:hAnsi="Times New Roman"/>
          <w:sz w:val="24"/>
          <w:szCs w:val="24"/>
        </w:rPr>
        <w:t>- Genuine License Sticker / Оригинална налепница за лиценца!!!</w:t>
      </w:r>
    </w:p>
    <w:p w:rsidR="00A51886" w:rsidRPr="00CE0D50" w:rsidRDefault="00A51886" w:rsidP="00A51886">
      <w:pPr>
        <w:pStyle w:val="PlainText"/>
        <w:rPr>
          <w:rFonts w:ascii="Times New Roman" w:hAnsi="Times New Roman"/>
          <w:sz w:val="24"/>
          <w:szCs w:val="24"/>
        </w:rPr>
      </w:pPr>
      <w:r w:rsidRPr="00CE0D50">
        <w:rPr>
          <w:rFonts w:ascii="Times New Roman" w:hAnsi="Times New Roman"/>
          <w:sz w:val="24"/>
          <w:szCs w:val="24"/>
        </w:rPr>
        <w:t xml:space="preserve">- Налепницата од лиценцата </w:t>
      </w:r>
      <w:r w:rsidRPr="00656806">
        <w:rPr>
          <w:rFonts w:ascii="Times New Roman" w:hAnsi="Times New Roman"/>
          <w:b/>
          <w:sz w:val="24"/>
          <w:szCs w:val="24"/>
          <w:u w:val="single"/>
        </w:rPr>
        <w:t>ДА НЕ СЕ ОДЛЕПУВА</w:t>
      </w:r>
      <w:r w:rsidRPr="00CE0D50">
        <w:rPr>
          <w:rFonts w:ascii="Times New Roman" w:hAnsi="Times New Roman"/>
          <w:sz w:val="24"/>
          <w:szCs w:val="24"/>
        </w:rPr>
        <w:t xml:space="preserve"> од оригиналното пакување!!!</w:t>
      </w:r>
    </w:p>
    <w:p w:rsidR="00A51886" w:rsidRPr="00CE0D50" w:rsidRDefault="00A51886" w:rsidP="00A51886">
      <w:pPr>
        <w:pStyle w:val="PlainText"/>
        <w:rPr>
          <w:rFonts w:ascii="Times New Roman" w:hAnsi="Times New Roman"/>
          <w:sz w:val="24"/>
          <w:szCs w:val="24"/>
        </w:rPr>
      </w:pPr>
      <w:r w:rsidRPr="00CE0D50">
        <w:rPr>
          <w:rFonts w:ascii="Times New Roman" w:hAnsi="Times New Roman"/>
          <w:sz w:val="24"/>
          <w:szCs w:val="24"/>
        </w:rPr>
        <w:t xml:space="preserve">- Налепницата од лиценцата </w:t>
      </w:r>
      <w:r w:rsidRPr="003E0795">
        <w:rPr>
          <w:rFonts w:ascii="Times New Roman" w:hAnsi="Times New Roman"/>
          <w:b/>
          <w:sz w:val="24"/>
          <w:szCs w:val="24"/>
          <w:u w:val="single"/>
        </w:rPr>
        <w:t>ДА НЕ БИДЕ ЗАЛЕПЕНА</w:t>
      </w:r>
      <w:r w:rsidRPr="00CE0D50">
        <w:rPr>
          <w:rFonts w:ascii="Times New Roman" w:hAnsi="Times New Roman"/>
          <w:sz w:val="24"/>
          <w:szCs w:val="24"/>
        </w:rPr>
        <w:t xml:space="preserve"> на компјутер!!!</w:t>
      </w:r>
    </w:p>
    <w:p w:rsidR="00A51886" w:rsidRPr="00CE0D50" w:rsidRDefault="00A51886" w:rsidP="00A51886">
      <w:pPr>
        <w:pStyle w:val="PlainText"/>
        <w:rPr>
          <w:rFonts w:ascii="Times New Roman" w:hAnsi="Times New Roman"/>
          <w:sz w:val="24"/>
          <w:szCs w:val="24"/>
        </w:rPr>
      </w:pPr>
      <w:r w:rsidRPr="00CE0D50">
        <w:rPr>
          <w:rFonts w:ascii="Times New Roman" w:hAnsi="Times New Roman"/>
          <w:sz w:val="24"/>
          <w:szCs w:val="24"/>
        </w:rPr>
        <w:t xml:space="preserve">- </w:t>
      </w:r>
      <w:r>
        <w:rPr>
          <w:rFonts w:ascii="Times New Roman" w:hAnsi="Times New Roman"/>
          <w:sz w:val="24"/>
          <w:szCs w:val="24"/>
          <w:lang w:val="mk-MK"/>
        </w:rPr>
        <w:t>Испорачаниот оперативен  систем може но не мора,  да биде</w:t>
      </w:r>
      <w:r w:rsidRPr="00CE0D50">
        <w:rPr>
          <w:rFonts w:ascii="Times New Roman" w:hAnsi="Times New Roman"/>
          <w:sz w:val="24"/>
          <w:szCs w:val="24"/>
        </w:rPr>
        <w:t xml:space="preserve"> инсталиран на</w:t>
      </w:r>
      <w:r>
        <w:rPr>
          <w:rFonts w:ascii="Times New Roman" w:hAnsi="Times New Roman"/>
          <w:sz w:val="24"/>
          <w:szCs w:val="24"/>
        </w:rPr>
        <w:t xml:space="preserve"> компјутер, </w:t>
      </w:r>
      <w:r w:rsidRPr="00DF5C79">
        <w:rPr>
          <w:rFonts w:ascii="Times New Roman" w:hAnsi="Times New Roman"/>
          <w:b/>
          <w:sz w:val="24"/>
          <w:szCs w:val="24"/>
          <w:u w:val="single"/>
        </w:rPr>
        <w:t>НЕ АКТИВИРАН</w:t>
      </w:r>
      <w:r>
        <w:rPr>
          <w:rFonts w:ascii="Times New Roman" w:hAnsi="Times New Roman"/>
          <w:sz w:val="24"/>
          <w:szCs w:val="24"/>
          <w:lang w:val="mk-MK"/>
        </w:rPr>
        <w:t xml:space="preserve"> </w:t>
      </w:r>
      <w:r w:rsidRPr="00CE0D50">
        <w:rPr>
          <w:rFonts w:ascii="Times New Roman" w:hAnsi="Times New Roman"/>
          <w:sz w:val="24"/>
          <w:szCs w:val="24"/>
        </w:rPr>
        <w:t xml:space="preserve">(пробна/евалуциона верзија)!!! </w:t>
      </w:r>
    </w:p>
    <w:p w:rsidR="00A51886" w:rsidRPr="00CE0D50" w:rsidRDefault="00A51886" w:rsidP="00A51886">
      <w:pPr>
        <w:pStyle w:val="PlainText"/>
        <w:rPr>
          <w:rFonts w:ascii="Times New Roman" w:hAnsi="Times New Roman"/>
          <w:sz w:val="24"/>
          <w:szCs w:val="24"/>
        </w:rPr>
      </w:pPr>
    </w:p>
    <w:p w:rsidR="00A51886" w:rsidRPr="00CE0D50" w:rsidRDefault="00A51886" w:rsidP="00A51886">
      <w:pPr>
        <w:pStyle w:val="PlainText"/>
        <w:rPr>
          <w:rFonts w:ascii="Times New Roman" w:hAnsi="Times New Roman"/>
          <w:sz w:val="24"/>
          <w:szCs w:val="24"/>
        </w:rPr>
      </w:pPr>
      <w:r w:rsidRPr="00295A8C">
        <w:rPr>
          <w:rFonts w:ascii="Times New Roman" w:hAnsi="Times New Roman"/>
          <w:sz w:val="24"/>
          <w:szCs w:val="24"/>
          <w:u w:val="single"/>
        </w:rPr>
        <w:t>ГАРАНЦИЈА</w:t>
      </w:r>
      <w:r w:rsidRPr="00CE0D50">
        <w:rPr>
          <w:rFonts w:ascii="Times New Roman" w:hAnsi="Times New Roman"/>
          <w:sz w:val="24"/>
          <w:szCs w:val="24"/>
        </w:rPr>
        <w:t>:</w:t>
      </w:r>
    </w:p>
    <w:p w:rsidR="00A51886" w:rsidRPr="006D1B77" w:rsidRDefault="00A51886" w:rsidP="00A51886">
      <w:pPr>
        <w:pStyle w:val="PlainText"/>
        <w:rPr>
          <w:rFonts w:ascii="Times New Roman" w:hAnsi="Times New Roman"/>
          <w:sz w:val="24"/>
          <w:szCs w:val="24"/>
          <w:lang w:val="mk-MK"/>
        </w:rPr>
      </w:pPr>
      <w:r w:rsidRPr="00CE0D50">
        <w:rPr>
          <w:rFonts w:ascii="Times New Roman" w:hAnsi="Times New Roman"/>
          <w:sz w:val="24"/>
          <w:szCs w:val="24"/>
        </w:rPr>
        <w:t xml:space="preserve">- </w:t>
      </w:r>
      <w:r>
        <w:rPr>
          <w:rFonts w:ascii="Times New Roman" w:hAnsi="Times New Roman"/>
          <w:sz w:val="24"/>
          <w:szCs w:val="24"/>
          <w:lang w:val="mk-MK"/>
        </w:rPr>
        <w:t xml:space="preserve">Целосна, </w:t>
      </w:r>
      <w:r w:rsidRPr="00CE0D50">
        <w:rPr>
          <w:rFonts w:ascii="Times New Roman" w:hAnsi="Times New Roman"/>
          <w:sz w:val="24"/>
          <w:szCs w:val="24"/>
        </w:rPr>
        <w:t>најмалку</w:t>
      </w:r>
      <w:r>
        <w:rPr>
          <w:rFonts w:ascii="Times New Roman" w:hAnsi="Times New Roman"/>
          <w:sz w:val="24"/>
          <w:szCs w:val="24"/>
          <w:lang w:val="mk-MK"/>
        </w:rPr>
        <w:t>, 3 (три) години на систем и монитор,</w:t>
      </w:r>
    </w:p>
    <w:p w:rsidR="00A51886" w:rsidRPr="005474BD" w:rsidRDefault="00A51886" w:rsidP="00A51886">
      <w:pPr>
        <w:pStyle w:val="PlainText"/>
        <w:rPr>
          <w:rFonts w:ascii="Times New Roman" w:hAnsi="Times New Roman"/>
          <w:sz w:val="24"/>
          <w:szCs w:val="24"/>
          <w:lang w:val="mk-MK"/>
        </w:rPr>
      </w:pPr>
      <w:r w:rsidRPr="00CE0D50">
        <w:rPr>
          <w:rFonts w:ascii="Times New Roman" w:hAnsi="Times New Roman"/>
          <w:sz w:val="24"/>
          <w:szCs w:val="24"/>
        </w:rPr>
        <w:t>- Надворешни уреди</w:t>
      </w:r>
      <w:r>
        <w:rPr>
          <w:rFonts w:ascii="Times New Roman" w:hAnsi="Times New Roman"/>
          <w:sz w:val="24"/>
          <w:szCs w:val="24"/>
          <w:lang w:val="mk-MK"/>
        </w:rPr>
        <w:t>:</w:t>
      </w:r>
      <w:r>
        <w:rPr>
          <w:rFonts w:ascii="Times New Roman" w:hAnsi="Times New Roman"/>
          <w:sz w:val="24"/>
          <w:szCs w:val="24"/>
        </w:rPr>
        <w:t xml:space="preserve"> (најмалку) 1 година</w:t>
      </w:r>
      <w:r>
        <w:rPr>
          <w:rFonts w:ascii="Times New Roman" w:hAnsi="Times New Roman"/>
          <w:sz w:val="24"/>
          <w:szCs w:val="24"/>
          <w:lang w:val="mk-MK"/>
        </w:rPr>
        <w:t>,</w:t>
      </w:r>
    </w:p>
    <w:p w:rsidR="00A51886" w:rsidRPr="00AE0CAF" w:rsidRDefault="00A51886" w:rsidP="00A51886">
      <w:pPr>
        <w:pStyle w:val="PlainText"/>
        <w:rPr>
          <w:rFonts w:ascii="Times New Roman" w:hAnsi="Times New Roman" w:cs="Times New Roman"/>
          <w:sz w:val="24"/>
          <w:szCs w:val="24"/>
          <w:lang w:val="mk-MK"/>
        </w:rPr>
      </w:pPr>
      <w:r>
        <w:rPr>
          <w:rFonts w:ascii="Times New Roman" w:hAnsi="Times New Roman"/>
          <w:sz w:val="24"/>
          <w:szCs w:val="24"/>
          <w:lang w:val="mk-MK"/>
        </w:rPr>
        <w:t>- Лиценца за оперативен систем: ТРАЈНО,</w:t>
      </w:r>
    </w:p>
    <w:p w:rsidR="00C84A61" w:rsidRDefault="008C5EA2">
      <w:pPr>
        <w:pageBreakBefore/>
      </w:pPr>
      <w:r>
        <w:rPr>
          <w:b/>
          <w:lang w:val="mk-MK"/>
        </w:rPr>
        <w:lastRenderedPageBreak/>
        <w:t xml:space="preserve">Прилог </w:t>
      </w:r>
      <w:r>
        <w:rPr>
          <w:b/>
          <w:lang w:val="ru-RU"/>
        </w:rPr>
        <w:t>1</w:t>
      </w:r>
      <w:r>
        <w:rPr>
          <w:b/>
          <w:lang w:val="mk-MK"/>
        </w:rPr>
        <w:t xml:space="preserve"> – Образец на понуда</w:t>
      </w:r>
    </w:p>
    <w:p w:rsidR="00C84A61" w:rsidRDefault="00C84A61"/>
    <w:p w:rsidR="00C84A61" w:rsidRDefault="008C5EA2">
      <w:pPr>
        <w:jc w:val="center"/>
      </w:pPr>
      <w:r>
        <w:t>[меморандум на понудувачот]</w:t>
      </w:r>
    </w:p>
    <w:p w:rsidR="00C84A61" w:rsidRDefault="00C84A61"/>
    <w:p w:rsidR="00C84A61" w:rsidRDefault="008C5EA2">
      <w:r>
        <w:rPr>
          <w:lang w:val="mk-MK"/>
        </w:rPr>
        <w:t xml:space="preserve">Врз основа на огласот број </w:t>
      </w:r>
      <w:r>
        <w:rPr>
          <w:lang w:val="ru-RU"/>
        </w:rPr>
        <w:t>________</w:t>
      </w:r>
      <w:r>
        <w:rPr>
          <w:lang w:val="mk-MK"/>
        </w:rPr>
        <w:t xml:space="preserve"> објавен од страна на </w:t>
      </w:r>
      <w:r>
        <w:rPr>
          <w:lang w:val="ru-RU"/>
        </w:rPr>
        <w:t>__________________ _________________________________________________________________</w:t>
      </w:r>
      <w:r>
        <w:rPr>
          <w:lang w:val="mk-MK"/>
        </w:rPr>
        <w:t xml:space="preserve">, за доделување на договор за јавна набавка на </w:t>
      </w:r>
      <w:r>
        <w:rPr>
          <w:lang w:val="ru-RU"/>
        </w:rPr>
        <w:t>______________________________________________________</w:t>
      </w:r>
      <w:r>
        <w:rPr>
          <w:lang w:val="mk-MK"/>
        </w:rPr>
        <w:t xml:space="preserve"> со спроведување на постапка со барање за прибирање на понуди, со електронска аукција преку Електронскиот систем за јавни набавки (</w:t>
      </w:r>
      <w:r>
        <w:t>https</w:t>
      </w:r>
      <w:r>
        <w:rPr>
          <w:lang w:val="ru-RU"/>
        </w:rPr>
        <w:t>://</w:t>
      </w:r>
      <w:r>
        <w:t>www</w:t>
      </w:r>
      <w:r>
        <w:rPr>
          <w:lang w:val="ru-RU"/>
        </w:rPr>
        <w:t>.</w:t>
      </w:r>
      <w:r>
        <w:t>e</w:t>
      </w:r>
      <w:r>
        <w:rPr>
          <w:lang w:val="ru-RU"/>
        </w:rPr>
        <w:t>-</w:t>
      </w:r>
      <w:r>
        <w:t>nabavki</w:t>
      </w:r>
      <w:r>
        <w:rPr>
          <w:lang w:val="ru-RU"/>
        </w:rPr>
        <w:t>.</w:t>
      </w:r>
      <w:r>
        <w:t>gov</w:t>
      </w:r>
      <w:r>
        <w:rPr>
          <w:lang w:val="ru-RU"/>
        </w:rPr>
        <w:t>.</w:t>
      </w:r>
      <w:r>
        <w:t>mk</w:t>
      </w:r>
      <w:r>
        <w:rPr>
          <w:lang w:val="mk-MK"/>
        </w:rPr>
        <w:t>), и на тендерската документација, ја поднесуваме следнава:</w:t>
      </w:r>
    </w:p>
    <w:p w:rsidR="00C84A61" w:rsidRDefault="00C84A61"/>
    <w:p w:rsidR="00C84A61" w:rsidRDefault="008C5EA2">
      <w:pPr>
        <w:jc w:val="center"/>
      </w:pPr>
      <w:r>
        <w:rPr>
          <w:b/>
        </w:rPr>
        <w:t>П О Н У Д А</w:t>
      </w:r>
    </w:p>
    <w:p w:rsidR="00C84A61" w:rsidRDefault="00C84A61"/>
    <w:p w:rsidR="00C84A61" w:rsidRDefault="008C5EA2">
      <w:r>
        <w:rPr>
          <w:b/>
          <w:lang w:val="mk-MK"/>
        </w:rPr>
        <w:t>Дел I – Информации за понудувачот</w:t>
      </w:r>
    </w:p>
    <w:p w:rsidR="00C84A61" w:rsidRDefault="00C84A61"/>
    <w:p w:rsidR="00C84A61" w:rsidRDefault="008C5EA2">
      <w:pPr>
        <w:rPr>
          <w:lang w:val="mk-MK"/>
        </w:rPr>
      </w:pPr>
      <w:r>
        <w:rPr>
          <w:lang w:val="mk-MK"/>
        </w:rPr>
        <w:t>I.1. Име на понудувачот: ______________________________________________________</w:t>
      </w:r>
    </w:p>
    <w:p w:rsidR="00C84A61" w:rsidRDefault="008C5EA2">
      <w:r>
        <w:rPr>
          <w:lang w:val="mk-MK"/>
        </w:rPr>
        <w:t>I.2. Контакт информации</w:t>
      </w:r>
    </w:p>
    <w:p w:rsidR="00C84A61" w:rsidRDefault="008C5EA2">
      <w:pPr>
        <w:numPr>
          <w:ilvl w:val="0"/>
          <w:numId w:val="4"/>
        </w:numPr>
      </w:pPr>
      <w:r>
        <w:t>Адреса: ______________________________________________________________</w:t>
      </w:r>
    </w:p>
    <w:p w:rsidR="00C84A61" w:rsidRDefault="008C5EA2">
      <w:pPr>
        <w:numPr>
          <w:ilvl w:val="0"/>
          <w:numId w:val="4"/>
        </w:numPr>
      </w:pPr>
      <w:r>
        <w:t>Телефон: ____________________________________________________________</w:t>
      </w:r>
    </w:p>
    <w:p w:rsidR="00C84A61" w:rsidRDefault="008C5EA2">
      <w:pPr>
        <w:numPr>
          <w:ilvl w:val="0"/>
          <w:numId w:val="4"/>
        </w:numPr>
      </w:pPr>
      <w:r>
        <w:t>Факс: ________________________________________________________________</w:t>
      </w:r>
    </w:p>
    <w:p w:rsidR="00C84A61" w:rsidRDefault="008C5EA2">
      <w:pPr>
        <w:numPr>
          <w:ilvl w:val="0"/>
          <w:numId w:val="4"/>
        </w:numPr>
      </w:pPr>
      <w:r>
        <w:t>Е-пошта: _____________________________________________________________</w:t>
      </w:r>
    </w:p>
    <w:p w:rsidR="00C84A61" w:rsidRDefault="008C5EA2">
      <w:pPr>
        <w:numPr>
          <w:ilvl w:val="0"/>
          <w:numId w:val="4"/>
        </w:numPr>
      </w:pPr>
      <w:r>
        <w:t>Лице за контакт: _______________________________________________________</w:t>
      </w:r>
    </w:p>
    <w:p w:rsidR="00C84A61" w:rsidRDefault="008C5EA2">
      <w:r>
        <w:t>I.</w:t>
      </w:r>
      <w:r>
        <w:rPr>
          <w:lang w:val="mk-MK"/>
        </w:rPr>
        <w:t>3. Одговорно лице: __________________________________________________________</w:t>
      </w:r>
    </w:p>
    <w:p w:rsidR="00C84A61" w:rsidRDefault="008C5EA2">
      <w:r>
        <w:t>I.</w:t>
      </w:r>
      <w:r>
        <w:rPr>
          <w:lang w:val="mk-MK"/>
        </w:rPr>
        <w:t>4. Даночен број: ____________________________________________________________</w:t>
      </w:r>
    </w:p>
    <w:p w:rsidR="00C84A61" w:rsidRDefault="00C84A61">
      <w:pPr>
        <w:jc w:val="both"/>
      </w:pPr>
    </w:p>
    <w:p w:rsidR="00C84A61" w:rsidRDefault="008C5EA2">
      <w:pPr>
        <w:jc w:val="both"/>
      </w:pPr>
      <w:r>
        <w:rPr>
          <w:b/>
          <w:lang w:val="mk-MK"/>
        </w:rPr>
        <w:t xml:space="preserve">Дел </w:t>
      </w:r>
      <w:r>
        <w:rPr>
          <w:b/>
        </w:rPr>
        <w:t>II</w:t>
      </w:r>
      <w:r>
        <w:rPr>
          <w:b/>
          <w:lang w:val="mk-MK"/>
        </w:rPr>
        <w:t xml:space="preserve"> – Техничка понуда </w:t>
      </w:r>
    </w:p>
    <w:p w:rsidR="00C84A61" w:rsidRDefault="00C84A61">
      <w:pPr>
        <w:jc w:val="both"/>
      </w:pPr>
    </w:p>
    <w:p w:rsidR="00C84A61" w:rsidRDefault="008C5EA2">
      <w:pPr>
        <w:jc w:val="both"/>
      </w:pPr>
      <w:r>
        <w:rPr>
          <w:lang w:val="mk-MK"/>
        </w:rPr>
        <w:t>II.1.Согласни сме да ги понудиме следниве стоки</w:t>
      </w:r>
      <w:r>
        <w:rPr>
          <w:lang w:val="en-US"/>
        </w:rPr>
        <w:t>.</w:t>
      </w:r>
      <w:r>
        <w:rPr>
          <w:lang w:val="mk-MK"/>
        </w:rPr>
        <w:t xml:space="preserve"> </w:t>
      </w:r>
    </w:p>
    <w:tbl>
      <w:tblPr>
        <w:tblW w:w="8381" w:type="dxa"/>
        <w:tblInd w:w="86" w:type="dxa"/>
        <w:tblLayout w:type="fixed"/>
        <w:tblCellMar>
          <w:left w:w="72" w:type="dxa"/>
          <w:right w:w="72" w:type="dxa"/>
        </w:tblCellMar>
        <w:tblLook w:val="0000"/>
      </w:tblPr>
      <w:tblGrid>
        <w:gridCol w:w="1971"/>
        <w:gridCol w:w="1701"/>
        <w:gridCol w:w="1276"/>
        <w:gridCol w:w="1147"/>
        <w:gridCol w:w="1134"/>
        <w:gridCol w:w="1152"/>
      </w:tblGrid>
      <w:tr w:rsidR="00C84A61" w:rsidTr="00D70CF6">
        <w:trPr>
          <w:cantSplit/>
          <w:trHeight w:val="202"/>
        </w:trPr>
        <w:tc>
          <w:tcPr>
            <w:tcW w:w="1971" w:type="dxa"/>
            <w:tcBorders>
              <w:top w:val="double" w:sz="1" w:space="0" w:color="000000"/>
              <w:left w:val="double" w:sz="1" w:space="0" w:color="000000"/>
              <w:bottom w:val="single" w:sz="4" w:space="0" w:color="000000"/>
            </w:tcBorders>
            <w:shd w:val="clear" w:color="auto" w:fill="auto"/>
          </w:tcPr>
          <w:p w:rsidR="00C84A61" w:rsidRDefault="008C5EA2">
            <w:pPr>
              <w:snapToGrid w:val="0"/>
              <w:jc w:val="both"/>
            </w:pPr>
            <w:r>
              <w:t>1</w:t>
            </w:r>
          </w:p>
        </w:tc>
        <w:tc>
          <w:tcPr>
            <w:tcW w:w="1701" w:type="dxa"/>
            <w:tcBorders>
              <w:top w:val="double" w:sz="1" w:space="0" w:color="000000"/>
              <w:left w:val="single" w:sz="4" w:space="0" w:color="000000"/>
            </w:tcBorders>
            <w:shd w:val="clear" w:color="auto" w:fill="auto"/>
          </w:tcPr>
          <w:p w:rsidR="00C84A61" w:rsidRDefault="008C5EA2">
            <w:pPr>
              <w:snapToGrid w:val="0"/>
              <w:jc w:val="both"/>
            </w:pPr>
            <w:r>
              <w:t>2</w:t>
            </w:r>
          </w:p>
        </w:tc>
        <w:tc>
          <w:tcPr>
            <w:tcW w:w="1276" w:type="dxa"/>
            <w:tcBorders>
              <w:top w:val="double" w:sz="1" w:space="0" w:color="000000"/>
              <w:left w:val="single" w:sz="4" w:space="0" w:color="000000"/>
              <w:bottom w:val="single" w:sz="4" w:space="0" w:color="000000"/>
            </w:tcBorders>
            <w:shd w:val="clear" w:color="auto" w:fill="auto"/>
          </w:tcPr>
          <w:p w:rsidR="00C84A61" w:rsidRDefault="008C5EA2">
            <w:pPr>
              <w:snapToGrid w:val="0"/>
              <w:jc w:val="both"/>
            </w:pPr>
            <w:r>
              <w:t>3</w:t>
            </w:r>
          </w:p>
        </w:tc>
        <w:tc>
          <w:tcPr>
            <w:tcW w:w="1147" w:type="dxa"/>
            <w:tcBorders>
              <w:top w:val="double" w:sz="1" w:space="0" w:color="000000"/>
              <w:left w:val="single" w:sz="4" w:space="0" w:color="000000"/>
              <w:bottom w:val="single" w:sz="4" w:space="0" w:color="000000"/>
            </w:tcBorders>
            <w:shd w:val="clear" w:color="auto" w:fill="auto"/>
          </w:tcPr>
          <w:p w:rsidR="00C84A61" w:rsidRDefault="008C5EA2">
            <w:pPr>
              <w:snapToGrid w:val="0"/>
              <w:jc w:val="both"/>
              <w:rPr>
                <w:lang w:val="mk-MK"/>
              </w:rPr>
            </w:pPr>
            <w:r>
              <w:t>4</w:t>
            </w:r>
          </w:p>
        </w:tc>
        <w:tc>
          <w:tcPr>
            <w:tcW w:w="1134" w:type="dxa"/>
            <w:tcBorders>
              <w:top w:val="double" w:sz="1" w:space="0" w:color="000000"/>
              <w:left w:val="single" w:sz="4" w:space="0" w:color="000000"/>
              <w:bottom w:val="single" w:sz="4" w:space="0" w:color="000000"/>
            </w:tcBorders>
            <w:shd w:val="clear" w:color="auto" w:fill="auto"/>
          </w:tcPr>
          <w:p w:rsidR="00C84A61" w:rsidRDefault="008C5EA2">
            <w:pPr>
              <w:snapToGrid w:val="0"/>
              <w:jc w:val="both"/>
              <w:rPr>
                <w:lang w:val="mk-MK"/>
              </w:rPr>
            </w:pPr>
            <w:r>
              <w:rPr>
                <w:lang w:val="mk-MK"/>
              </w:rPr>
              <w:t>5</w:t>
            </w:r>
          </w:p>
        </w:tc>
        <w:tc>
          <w:tcPr>
            <w:tcW w:w="1152" w:type="dxa"/>
            <w:tcBorders>
              <w:top w:val="double" w:sz="1" w:space="0" w:color="000000"/>
              <w:left w:val="single" w:sz="4" w:space="0" w:color="000000"/>
              <w:bottom w:val="single" w:sz="4" w:space="0" w:color="000000"/>
              <w:right w:val="double" w:sz="1" w:space="0" w:color="000000"/>
            </w:tcBorders>
            <w:shd w:val="clear" w:color="auto" w:fill="auto"/>
          </w:tcPr>
          <w:p w:rsidR="00C84A61" w:rsidRDefault="008C5EA2">
            <w:pPr>
              <w:snapToGrid w:val="0"/>
              <w:jc w:val="both"/>
            </w:pPr>
            <w:r>
              <w:rPr>
                <w:lang w:val="mk-MK"/>
              </w:rPr>
              <w:t>6</w:t>
            </w:r>
          </w:p>
        </w:tc>
      </w:tr>
      <w:tr w:rsidR="00C84A61" w:rsidTr="00D70CF6">
        <w:trPr>
          <w:cantSplit/>
          <w:trHeight w:val="919"/>
        </w:trPr>
        <w:tc>
          <w:tcPr>
            <w:tcW w:w="1971" w:type="dxa"/>
            <w:tcBorders>
              <w:top w:val="single" w:sz="4" w:space="0" w:color="000000"/>
              <w:left w:val="double" w:sz="1" w:space="0" w:color="000000"/>
              <w:bottom w:val="double" w:sz="1" w:space="0" w:color="000000"/>
            </w:tcBorders>
            <w:shd w:val="clear" w:color="auto" w:fill="auto"/>
          </w:tcPr>
          <w:p w:rsidR="00C84A61" w:rsidRDefault="008C5EA2">
            <w:pPr>
              <w:snapToGrid w:val="0"/>
              <w:jc w:val="both"/>
            </w:pPr>
            <w:r>
              <w:t>Назив</w:t>
            </w:r>
          </w:p>
        </w:tc>
        <w:tc>
          <w:tcPr>
            <w:tcW w:w="1701" w:type="dxa"/>
            <w:tcBorders>
              <w:top w:val="single" w:sz="4" w:space="0" w:color="000000"/>
              <w:left w:val="single" w:sz="4" w:space="0" w:color="000000"/>
              <w:bottom w:val="double" w:sz="1" w:space="0" w:color="000000"/>
            </w:tcBorders>
            <w:shd w:val="clear" w:color="auto" w:fill="auto"/>
          </w:tcPr>
          <w:p w:rsidR="00C84A61" w:rsidRDefault="008C5EA2">
            <w:pPr>
              <w:snapToGrid w:val="0"/>
              <w:jc w:val="both"/>
            </w:pPr>
            <w:r>
              <w:t>Единица мерка</w:t>
            </w:r>
          </w:p>
        </w:tc>
        <w:tc>
          <w:tcPr>
            <w:tcW w:w="1276" w:type="dxa"/>
            <w:tcBorders>
              <w:top w:val="single" w:sz="4" w:space="0" w:color="000000"/>
              <w:left w:val="single" w:sz="4" w:space="0" w:color="000000"/>
              <w:bottom w:val="double" w:sz="1" w:space="0" w:color="000000"/>
            </w:tcBorders>
            <w:shd w:val="clear" w:color="auto" w:fill="auto"/>
          </w:tcPr>
          <w:p w:rsidR="00C84A61" w:rsidRDefault="008C5EA2">
            <w:pPr>
              <w:snapToGrid w:val="0"/>
              <w:jc w:val="both"/>
            </w:pPr>
            <w:r>
              <w:t>Количина</w:t>
            </w:r>
          </w:p>
        </w:tc>
        <w:tc>
          <w:tcPr>
            <w:tcW w:w="1147" w:type="dxa"/>
            <w:tcBorders>
              <w:top w:val="single" w:sz="4" w:space="0" w:color="000000"/>
              <w:left w:val="single" w:sz="4" w:space="0" w:color="000000"/>
              <w:bottom w:val="double" w:sz="1" w:space="0" w:color="000000"/>
            </w:tcBorders>
            <w:shd w:val="clear" w:color="auto" w:fill="auto"/>
          </w:tcPr>
          <w:p w:rsidR="00C84A61" w:rsidRDefault="008C5EA2">
            <w:pPr>
              <w:snapToGrid w:val="0"/>
              <w:jc w:val="both"/>
            </w:pPr>
            <w:r>
              <w:t>Единечна цена без ДДВ</w:t>
            </w:r>
          </w:p>
        </w:tc>
        <w:tc>
          <w:tcPr>
            <w:tcW w:w="1134" w:type="dxa"/>
            <w:tcBorders>
              <w:top w:val="single" w:sz="4" w:space="0" w:color="000000"/>
              <w:left w:val="single" w:sz="4" w:space="0" w:color="000000"/>
              <w:bottom w:val="double" w:sz="1" w:space="0" w:color="000000"/>
            </w:tcBorders>
            <w:shd w:val="clear" w:color="auto" w:fill="auto"/>
          </w:tcPr>
          <w:p w:rsidR="00C84A61" w:rsidRDefault="008C5EA2">
            <w:pPr>
              <w:snapToGrid w:val="0"/>
              <w:jc w:val="both"/>
            </w:pPr>
            <w:r>
              <w:t>Вкупна цена без ДДВ</w:t>
            </w:r>
          </w:p>
        </w:tc>
        <w:tc>
          <w:tcPr>
            <w:tcW w:w="1152" w:type="dxa"/>
            <w:tcBorders>
              <w:top w:val="single" w:sz="4" w:space="0" w:color="000000"/>
              <w:left w:val="single" w:sz="4" w:space="0" w:color="000000"/>
              <w:bottom w:val="double" w:sz="1" w:space="0" w:color="000000"/>
              <w:right w:val="double" w:sz="1" w:space="0" w:color="000000"/>
            </w:tcBorders>
            <w:shd w:val="clear" w:color="auto" w:fill="auto"/>
          </w:tcPr>
          <w:p w:rsidR="00C84A61" w:rsidRDefault="008C5EA2">
            <w:pPr>
              <w:snapToGrid w:val="0"/>
              <w:jc w:val="both"/>
            </w:pPr>
            <w:r>
              <w:t>ДДВ</w:t>
            </w:r>
          </w:p>
        </w:tc>
      </w:tr>
      <w:tr w:rsidR="00C84A61" w:rsidTr="00D70CF6">
        <w:trPr>
          <w:cantSplit/>
          <w:trHeight w:val="240"/>
        </w:trPr>
        <w:tc>
          <w:tcPr>
            <w:tcW w:w="1971" w:type="dxa"/>
            <w:tcBorders>
              <w:top w:val="double" w:sz="1" w:space="0" w:color="000000"/>
              <w:left w:val="double" w:sz="1" w:space="0" w:color="000000"/>
              <w:bottom w:val="single" w:sz="4" w:space="0" w:color="000000"/>
            </w:tcBorders>
            <w:shd w:val="clear" w:color="auto" w:fill="auto"/>
          </w:tcPr>
          <w:p w:rsidR="00C84A61" w:rsidRDefault="008C5EA2">
            <w:pPr>
              <w:snapToGrid w:val="0"/>
              <w:jc w:val="both"/>
              <w:rPr>
                <w:lang w:val="mk-MK"/>
              </w:rPr>
            </w:pPr>
            <w:r>
              <w:rPr>
                <w:lang w:val="mk-MK"/>
              </w:rPr>
              <w:t>1.Персонални компјутери</w:t>
            </w:r>
          </w:p>
        </w:tc>
        <w:tc>
          <w:tcPr>
            <w:tcW w:w="1701" w:type="dxa"/>
            <w:tcBorders>
              <w:top w:val="double" w:sz="1" w:space="0" w:color="000000"/>
              <w:left w:val="single" w:sz="4" w:space="0" w:color="000000"/>
              <w:bottom w:val="single" w:sz="4" w:space="0" w:color="000000"/>
            </w:tcBorders>
            <w:shd w:val="clear" w:color="auto" w:fill="auto"/>
          </w:tcPr>
          <w:p w:rsidR="00C84A61" w:rsidRDefault="008C5EA2">
            <w:pPr>
              <w:snapToGrid w:val="0"/>
              <w:jc w:val="both"/>
              <w:rPr>
                <w:lang w:val="en-US"/>
              </w:rPr>
            </w:pPr>
            <w:r>
              <w:rPr>
                <w:lang w:val="mk-MK"/>
              </w:rPr>
              <w:t>компјутер</w:t>
            </w:r>
          </w:p>
        </w:tc>
        <w:tc>
          <w:tcPr>
            <w:tcW w:w="1276" w:type="dxa"/>
            <w:tcBorders>
              <w:top w:val="double" w:sz="1" w:space="0" w:color="000000"/>
              <w:left w:val="single" w:sz="4" w:space="0" w:color="000000"/>
              <w:bottom w:val="single" w:sz="4" w:space="0" w:color="000000"/>
            </w:tcBorders>
            <w:shd w:val="clear" w:color="auto" w:fill="auto"/>
          </w:tcPr>
          <w:p w:rsidR="00C84A61" w:rsidRPr="00D70CF6" w:rsidRDefault="00D70CF6">
            <w:pPr>
              <w:snapToGrid w:val="0"/>
              <w:jc w:val="both"/>
              <w:rPr>
                <w:lang w:val="mk-MK"/>
              </w:rPr>
            </w:pPr>
            <w:r>
              <w:rPr>
                <w:lang w:val="mk-MK"/>
              </w:rPr>
              <w:t>8</w:t>
            </w:r>
          </w:p>
          <w:p w:rsidR="00C84A61" w:rsidRDefault="00C84A61">
            <w:pPr>
              <w:snapToGrid w:val="0"/>
              <w:jc w:val="both"/>
              <w:rPr>
                <w:lang w:val="en-US"/>
              </w:rPr>
            </w:pPr>
          </w:p>
        </w:tc>
        <w:tc>
          <w:tcPr>
            <w:tcW w:w="1147" w:type="dxa"/>
            <w:tcBorders>
              <w:top w:val="double" w:sz="1" w:space="0" w:color="000000"/>
              <w:left w:val="single" w:sz="4" w:space="0" w:color="000000"/>
              <w:bottom w:val="single" w:sz="4" w:space="0" w:color="000000"/>
            </w:tcBorders>
            <w:shd w:val="clear" w:color="auto" w:fill="auto"/>
          </w:tcPr>
          <w:p w:rsidR="00C84A61" w:rsidRDefault="00C84A61">
            <w:pPr>
              <w:snapToGrid w:val="0"/>
              <w:jc w:val="both"/>
            </w:pPr>
          </w:p>
        </w:tc>
        <w:tc>
          <w:tcPr>
            <w:tcW w:w="1134" w:type="dxa"/>
            <w:tcBorders>
              <w:top w:val="double" w:sz="1" w:space="0" w:color="000000"/>
              <w:left w:val="single" w:sz="4" w:space="0" w:color="000000"/>
              <w:bottom w:val="single" w:sz="4" w:space="0" w:color="000000"/>
            </w:tcBorders>
            <w:shd w:val="clear" w:color="auto" w:fill="auto"/>
          </w:tcPr>
          <w:p w:rsidR="00C84A61" w:rsidRDefault="00C84A61">
            <w:pPr>
              <w:snapToGrid w:val="0"/>
              <w:jc w:val="both"/>
            </w:pPr>
          </w:p>
        </w:tc>
        <w:tc>
          <w:tcPr>
            <w:tcW w:w="1152" w:type="dxa"/>
            <w:tcBorders>
              <w:top w:val="double" w:sz="1" w:space="0" w:color="000000"/>
              <w:left w:val="single" w:sz="4" w:space="0" w:color="000000"/>
              <w:bottom w:val="single" w:sz="4" w:space="0" w:color="000000"/>
              <w:right w:val="double" w:sz="1" w:space="0" w:color="000000"/>
            </w:tcBorders>
            <w:shd w:val="clear" w:color="auto" w:fill="auto"/>
          </w:tcPr>
          <w:p w:rsidR="00C84A61" w:rsidRDefault="00C84A61">
            <w:pPr>
              <w:snapToGrid w:val="0"/>
              <w:jc w:val="both"/>
            </w:pPr>
          </w:p>
        </w:tc>
      </w:tr>
      <w:tr w:rsidR="00C84A61" w:rsidTr="00D70CF6">
        <w:trPr>
          <w:cantSplit/>
          <w:trHeight w:val="227"/>
        </w:trPr>
        <w:tc>
          <w:tcPr>
            <w:tcW w:w="6095" w:type="dxa"/>
            <w:gridSpan w:val="4"/>
            <w:tcBorders>
              <w:top w:val="single" w:sz="4" w:space="0" w:color="000000"/>
              <w:left w:val="double" w:sz="1" w:space="0" w:color="000000"/>
            </w:tcBorders>
            <w:shd w:val="clear" w:color="auto" w:fill="auto"/>
          </w:tcPr>
          <w:p w:rsidR="00C84A61" w:rsidRDefault="008C5EA2">
            <w:pPr>
              <w:snapToGrid w:val="0"/>
              <w:jc w:val="right"/>
            </w:pPr>
            <w:r>
              <w:rPr>
                <w:lang w:val="mk-MK"/>
              </w:rPr>
              <w:t>Вкупно</w:t>
            </w:r>
            <w:r>
              <w:rPr>
                <w:lang w:val="en-US"/>
              </w:rPr>
              <w:t xml:space="preserve"> </w:t>
            </w:r>
            <w:r>
              <w:rPr>
                <w:lang w:val="mk-MK"/>
              </w:rPr>
              <w:t>цена без ДДВ</w:t>
            </w:r>
          </w:p>
        </w:tc>
        <w:tc>
          <w:tcPr>
            <w:tcW w:w="2286" w:type="dxa"/>
            <w:gridSpan w:val="2"/>
            <w:tcBorders>
              <w:top w:val="single" w:sz="4" w:space="0" w:color="000000"/>
              <w:left w:val="single" w:sz="4" w:space="0" w:color="000000"/>
              <w:bottom w:val="single" w:sz="4" w:space="0" w:color="000000"/>
              <w:right w:val="double" w:sz="1" w:space="0" w:color="000000"/>
            </w:tcBorders>
            <w:shd w:val="clear" w:color="auto" w:fill="auto"/>
          </w:tcPr>
          <w:p w:rsidR="00C84A61" w:rsidRDefault="00C84A61">
            <w:pPr>
              <w:snapToGrid w:val="0"/>
              <w:jc w:val="both"/>
            </w:pPr>
          </w:p>
        </w:tc>
      </w:tr>
      <w:tr w:rsidR="00C84A61" w:rsidTr="00D70CF6">
        <w:trPr>
          <w:cantSplit/>
          <w:trHeight w:val="227"/>
        </w:trPr>
        <w:tc>
          <w:tcPr>
            <w:tcW w:w="8381" w:type="dxa"/>
            <w:gridSpan w:val="6"/>
            <w:tcBorders>
              <w:left w:val="double" w:sz="1" w:space="0" w:color="000000"/>
              <w:bottom w:val="single" w:sz="4" w:space="0" w:color="000000"/>
              <w:right w:val="double" w:sz="1" w:space="0" w:color="000000"/>
            </w:tcBorders>
            <w:shd w:val="clear" w:color="auto" w:fill="auto"/>
          </w:tcPr>
          <w:p w:rsidR="00C84A61" w:rsidRDefault="008C5EA2">
            <w:pPr>
              <w:snapToGrid w:val="0"/>
              <w:jc w:val="both"/>
            </w:pPr>
            <w:r>
              <w:rPr>
                <w:lang w:val="mk-MK"/>
              </w:rPr>
              <w:t>Со зборови:</w:t>
            </w:r>
          </w:p>
        </w:tc>
      </w:tr>
    </w:tbl>
    <w:p w:rsidR="00C84A61" w:rsidRDefault="00C84A61">
      <w:pPr>
        <w:jc w:val="both"/>
      </w:pPr>
    </w:p>
    <w:p w:rsidR="00C84A61" w:rsidRDefault="00C84A61">
      <w:pPr>
        <w:jc w:val="both"/>
      </w:pPr>
    </w:p>
    <w:p w:rsidR="00C84A61" w:rsidRDefault="00C84A61">
      <w:pPr>
        <w:jc w:val="both"/>
      </w:pPr>
    </w:p>
    <w:p w:rsidR="00C84A61" w:rsidRDefault="008C5EA2">
      <w:pPr>
        <w:jc w:val="both"/>
        <w:rPr>
          <w:lang w:val="mk-MK"/>
        </w:rPr>
      </w:pPr>
      <w:r>
        <w:rPr>
          <w:lang w:val="mk-MK"/>
        </w:rPr>
        <w:t>II.2. Ги прифаќаме начинот и рокот на испорака утврдени во тендерската документација.</w:t>
      </w:r>
    </w:p>
    <w:p w:rsidR="00C84A61" w:rsidRDefault="00C84A61">
      <w:pPr>
        <w:jc w:val="both"/>
        <w:rPr>
          <w:lang w:val="mk-MK"/>
        </w:rPr>
      </w:pPr>
    </w:p>
    <w:p w:rsidR="00C84A61" w:rsidRDefault="008C5EA2">
      <w:pPr>
        <w:jc w:val="both"/>
      </w:pPr>
      <w:r>
        <w:t>Дел III – Финансиска понуда</w:t>
      </w:r>
    </w:p>
    <w:p w:rsidR="00C84A61" w:rsidRDefault="00C84A61">
      <w:pPr>
        <w:jc w:val="both"/>
      </w:pPr>
    </w:p>
    <w:p w:rsidR="00C84A61" w:rsidRDefault="008C5EA2">
      <w:pPr>
        <w:jc w:val="both"/>
      </w:pPr>
      <w:r>
        <w:t>III</w:t>
      </w:r>
      <w:r>
        <w:rPr>
          <w:lang w:val="ru-RU"/>
        </w:rPr>
        <w:t xml:space="preserve">.1. </w:t>
      </w:r>
      <w:r>
        <w:rPr>
          <w:lang w:val="mk-MK"/>
        </w:rPr>
        <w:t xml:space="preserve">Вкупната цена на нашата понуда, вклучувајќи ги сите трошоци и попусти, без ДДВ, изнесува: _______________________________________________________ [со бројки] (__________________________________________________________) [со букви] денари. Вкупниот износ на ДДВ изнесува ________________. </w:t>
      </w:r>
    </w:p>
    <w:p w:rsidR="00C84A61" w:rsidRDefault="00C84A61">
      <w:pPr>
        <w:jc w:val="both"/>
      </w:pPr>
    </w:p>
    <w:p w:rsidR="00C84A61" w:rsidRDefault="008C5EA2">
      <w:pPr>
        <w:jc w:val="both"/>
      </w:pPr>
      <w:r>
        <w:rPr>
          <w:lang w:val="mk-MK"/>
        </w:rPr>
        <w:t>III.3. Нашата понуда важи за периодот утврден во тендерската документација. Се согласуваме со начинот на плаќање утврден во тендерската документација.</w:t>
      </w:r>
    </w:p>
    <w:p w:rsidR="00C84A61" w:rsidRDefault="00C84A61">
      <w:pPr>
        <w:jc w:val="both"/>
      </w:pPr>
    </w:p>
    <w:p w:rsidR="00C84A61" w:rsidRDefault="008C5EA2">
      <w:pPr>
        <w:jc w:val="both"/>
        <w:rPr>
          <w:lang w:val="mk-MK"/>
        </w:rPr>
      </w:pPr>
      <w:r>
        <w:rPr>
          <w:lang w:val="mk-MK"/>
        </w:rPr>
        <w:t>III. 4. Со поднесување на оваа понуда, во целост ги прифаќаме условите предвидени во тендерската документација.</w:t>
      </w:r>
    </w:p>
    <w:p w:rsidR="00C84A61" w:rsidRDefault="00C84A61">
      <w:pPr>
        <w:jc w:val="both"/>
        <w:rPr>
          <w:lang w:val="mk-MK"/>
        </w:rPr>
      </w:pPr>
    </w:p>
    <w:p w:rsidR="00C84A61" w:rsidRDefault="00C84A61">
      <w:pPr>
        <w:jc w:val="both"/>
        <w:rPr>
          <w:lang w:val="mk-MK"/>
        </w:rPr>
      </w:pPr>
    </w:p>
    <w:tbl>
      <w:tblPr>
        <w:tblW w:w="0" w:type="auto"/>
        <w:tblInd w:w="108" w:type="dxa"/>
        <w:tblLayout w:type="fixed"/>
        <w:tblLook w:val="0000"/>
      </w:tblPr>
      <w:tblGrid>
        <w:gridCol w:w="4261"/>
        <w:gridCol w:w="4261"/>
      </w:tblGrid>
      <w:tr w:rsidR="00C84A61">
        <w:tc>
          <w:tcPr>
            <w:tcW w:w="4261" w:type="dxa"/>
            <w:shd w:val="clear" w:color="auto" w:fill="auto"/>
          </w:tcPr>
          <w:p w:rsidR="00C84A61" w:rsidRDefault="008C5EA2">
            <w:pPr>
              <w:snapToGrid w:val="0"/>
              <w:jc w:val="both"/>
            </w:pPr>
            <w:r>
              <w:t>Место и датум</w:t>
            </w:r>
          </w:p>
          <w:p w:rsidR="00C84A61" w:rsidRDefault="008C5EA2">
            <w:pPr>
              <w:jc w:val="both"/>
            </w:pPr>
            <w:r>
              <w:t>___________________________</w:t>
            </w:r>
          </w:p>
        </w:tc>
        <w:tc>
          <w:tcPr>
            <w:tcW w:w="4261" w:type="dxa"/>
            <w:shd w:val="clear" w:color="auto" w:fill="auto"/>
          </w:tcPr>
          <w:p w:rsidR="00C84A61" w:rsidRDefault="008C5EA2">
            <w:pPr>
              <w:snapToGrid w:val="0"/>
              <w:jc w:val="both"/>
            </w:pPr>
            <w:r>
              <w:t>Одговорно лице</w:t>
            </w:r>
          </w:p>
          <w:p w:rsidR="00C84A61" w:rsidRDefault="008C5EA2">
            <w:pPr>
              <w:jc w:val="both"/>
              <w:rPr>
                <w:lang w:val="mk-MK"/>
              </w:rPr>
            </w:pPr>
            <w:r>
              <w:t>___________________________</w:t>
            </w:r>
          </w:p>
          <w:p w:rsidR="00C84A61" w:rsidRDefault="008C5EA2">
            <w:pPr>
              <w:jc w:val="both"/>
            </w:pPr>
            <w:r>
              <w:rPr>
                <w:lang w:val="mk-MK"/>
              </w:rPr>
              <w:t>(потпис) *</w:t>
            </w:r>
          </w:p>
        </w:tc>
      </w:tr>
    </w:tbl>
    <w:p w:rsidR="00C84A61" w:rsidRDefault="00C84A61">
      <w:pPr>
        <w:jc w:val="both"/>
        <w:rPr>
          <w:lang w:val="mk-MK"/>
        </w:rPr>
      </w:pPr>
    </w:p>
    <w:p w:rsidR="00C84A61" w:rsidRDefault="00C84A61">
      <w:pPr>
        <w:jc w:val="both"/>
        <w:rPr>
          <w:lang w:val="mk-MK"/>
        </w:rPr>
      </w:pPr>
    </w:p>
    <w:p w:rsidR="00C84A61" w:rsidRDefault="008C5EA2">
      <w:pPr>
        <w:jc w:val="both"/>
        <w:rPr>
          <w:lang w:val="mk-MK"/>
        </w:rPr>
      </w:pPr>
      <w: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C84A61" w:rsidRDefault="008C5EA2">
      <w:pPr>
        <w:pageBreakBefore/>
        <w:jc w:val="both"/>
      </w:pPr>
      <w:r>
        <w:rPr>
          <w:lang w:val="mk-MK"/>
        </w:rPr>
        <w:lastRenderedPageBreak/>
        <w:t>Прилог 2 – Изјава со која понудувачот потврдува дека ги исполнува критериумите за утврдување на личната состојба</w:t>
      </w: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8C5EA2">
      <w:pPr>
        <w:jc w:val="center"/>
      </w:pPr>
      <w:r>
        <w:t>И З Ј А В А</w:t>
      </w:r>
    </w:p>
    <w:p w:rsidR="00C84A61" w:rsidRDefault="00C84A61">
      <w:pPr>
        <w:jc w:val="both"/>
      </w:pPr>
    </w:p>
    <w:p w:rsidR="00C84A61" w:rsidRDefault="00C84A61">
      <w:pPr>
        <w:jc w:val="both"/>
      </w:pPr>
    </w:p>
    <w:p w:rsidR="00C84A61" w:rsidRDefault="008C5EA2">
      <w:pPr>
        <w:jc w:val="both"/>
      </w:pPr>
      <w:r>
        <w:rPr>
          <w:lang w:val="mk-MK"/>
        </w:rPr>
        <w:t xml:space="preserve">Под целосна материјална и кривична одговорност изјавувам дека понудувачот _____________________________________________________________ </w:t>
      </w:r>
      <w:r>
        <w:rPr>
          <w:lang w:val="ru-RU"/>
        </w:rPr>
        <w:t>[</w:t>
      </w:r>
      <w:r>
        <w:rPr>
          <w:lang w:val="mk-MK"/>
        </w:rPr>
        <w:t>се наведува назив на понудувачот</w:t>
      </w:r>
      <w:r>
        <w:rPr>
          <w:lang w:val="ru-RU"/>
        </w:rPr>
        <w:t>]</w:t>
      </w:r>
      <w:r>
        <w:rPr>
          <w:lang w:val="mk-MK"/>
        </w:rPr>
        <w:t xml:space="preserve"> во целост ги исполнува критериумите за утврдување на личната состојба на понудувачите утврдени во законот и во тендерската документација по огласот за доделување на договор за јавна набавка на </w:t>
      </w:r>
      <w:r w:rsidR="00D70CF6">
        <w:rPr>
          <w:lang w:val="mk-MK"/>
        </w:rPr>
        <w:t>информатичка опрема ЈН бр.1/2019</w:t>
      </w:r>
      <w:r>
        <w:rPr>
          <w:lang w:val="mk-MK"/>
        </w:rPr>
        <w:t xml:space="preserve"> објавен од страна на </w:t>
      </w:r>
      <w:r w:rsidR="00D70CF6">
        <w:rPr>
          <w:lang w:val="mk-MK"/>
        </w:rPr>
        <w:t>Основен суд Делчево</w:t>
      </w:r>
      <w:r>
        <w:rPr>
          <w:lang w:val="ru-RU"/>
        </w:rPr>
        <w:t xml:space="preserve"> </w:t>
      </w:r>
      <w:r>
        <w:rPr>
          <w:lang w:val="mk-MK"/>
        </w:rPr>
        <w:t xml:space="preserve">со барање за прибирање на понуди </w:t>
      </w:r>
      <w:r>
        <w:rPr>
          <w:lang w:val="ru-RU"/>
        </w:rPr>
        <w:t>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tbl>
      <w:tblPr>
        <w:tblW w:w="0" w:type="auto"/>
        <w:tblInd w:w="108" w:type="dxa"/>
        <w:tblLayout w:type="fixed"/>
        <w:tblLook w:val="0000"/>
      </w:tblPr>
      <w:tblGrid>
        <w:gridCol w:w="4261"/>
        <w:gridCol w:w="4261"/>
      </w:tblGrid>
      <w:tr w:rsidR="00C84A61">
        <w:tc>
          <w:tcPr>
            <w:tcW w:w="4261" w:type="dxa"/>
            <w:shd w:val="clear" w:color="auto" w:fill="auto"/>
          </w:tcPr>
          <w:p w:rsidR="00C84A61" w:rsidRDefault="008C5EA2">
            <w:pPr>
              <w:snapToGrid w:val="0"/>
              <w:jc w:val="both"/>
              <w:rPr>
                <w:lang w:val="mk-MK"/>
              </w:rPr>
            </w:pPr>
            <w:r>
              <w:rPr>
                <w:lang w:val="mk-MK"/>
              </w:rPr>
              <w:t>Место и датум</w:t>
            </w:r>
            <w:r>
              <w:rPr>
                <w:lang w:val="en-US"/>
              </w:rPr>
              <w:t xml:space="preserve"> </w:t>
            </w:r>
            <w:r>
              <w:rPr>
                <w:lang w:val="mk-MK"/>
              </w:rPr>
              <w:t>___________________________</w:t>
            </w:r>
          </w:p>
        </w:tc>
        <w:tc>
          <w:tcPr>
            <w:tcW w:w="4261" w:type="dxa"/>
            <w:shd w:val="clear" w:color="auto" w:fill="auto"/>
          </w:tcPr>
          <w:p w:rsidR="00C84A61" w:rsidRDefault="008C5EA2">
            <w:pPr>
              <w:snapToGrid w:val="0"/>
              <w:jc w:val="both"/>
            </w:pPr>
            <w:r>
              <w:rPr>
                <w:lang w:val="mk-MK"/>
              </w:rPr>
              <w:t>Одговорно лице</w:t>
            </w:r>
          </w:p>
          <w:p w:rsidR="00C84A61" w:rsidRDefault="008C5EA2">
            <w:pPr>
              <w:jc w:val="both"/>
              <w:rPr>
                <w:lang w:val="mk-MK"/>
              </w:rPr>
            </w:pPr>
            <w:r>
              <w:t>___________________________</w:t>
            </w:r>
          </w:p>
          <w:p w:rsidR="00C84A61" w:rsidRDefault="008C5EA2">
            <w:pPr>
              <w:jc w:val="both"/>
            </w:pPr>
            <w:r>
              <w:rPr>
                <w:lang w:val="mk-MK"/>
              </w:rPr>
              <w:t>(потпис) *</w:t>
            </w:r>
          </w:p>
        </w:tc>
      </w:tr>
    </w:tbl>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8C5EA2">
      <w:pPr>
        <w:jc w:val="both"/>
      </w:pPr>
      <w: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rPr>
          <w:lang w:val="mk-MK"/>
        </w:rPr>
      </w:pPr>
    </w:p>
    <w:p w:rsidR="00C84A61" w:rsidRDefault="00C84A61">
      <w:pPr>
        <w:jc w:val="both"/>
        <w:rPr>
          <w:lang w:val="mk-MK"/>
        </w:rPr>
      </w:pPr>
    </w:p>
    <w:p w:rsidR="00C84A61" w:rsidRDefault="00C84A61">
      <w:pPr>
        <w:jc w:val="both"/>
        <w:rPr>
          <w:lang w:val="mk-MK"/>
        </w:rPr>
      </w:pPr>
    </w:p>
    <w:p w:rsidR="00C84A61" w:rsidRDefault="00C84A61">
      <w:pPr>
        <w:jc w:val="both"/>
        <w:rPr>
          <w:lang w:val="mk-MK"/>
        </w:rPr>
      </w:pPr>
    </w:p>
    <w:p w:rsidR="00C84A61" w:rsidRDefault="00C84A61">
      <w:pPr>
        <w:jc w:val="both"/>
        <w:rPr>
          <w:lang w:val="mk-MK"/>
        </w:rPr>
      </w:pPr>
    </w:p>
    <w:p w:rsidR="00C84A61" w:rsidRDefault="00C84A61">
      <w:pPr>
        <w:jc w:val="both"/>
        <w:rPr>
          <w:lang w:val="mk-MK"/>
        </w:rPr>
      </w:pPr>
    </w:p>
    <w:p w:rsidR="00C84A61" w:rsidRDefault="00C84A61">
      <w:pPr>
        <w:jc w:val="both"/>
        <w:rPr>
          <w:lang w:val="mk-MK"/>
        </w:rPr>
      </w:pPr>
    </w:p>
    <w:p w:rsidR="00C84A61" w:rsidRDefault="008C5EA2">
      <w:pPr>
        <w:jc w:val="both"/>
      </w:pPr>
      <w:r>
        <w:t>Прилог 3 – Изјава за сериозност на понудата</w:t>
      </w:r>
    </w:p>
    <w:p w:rsidR="00C84A61" w:rsidRDefault="00C84A61">
      <w:pPr>
        <w:jc w:val="both"/>
      </w:pPr>
    </w:p>
    <w:p w:rsidR="00C84A61" w:rsidRDefault="00C84A61">
      <w:pPr>
        <w:jc w:val="both"/>
      </w:pPr>
    </w:p>
    <w:p w:rsidR="00C84A61" w:rsidRDefault="00C84A61">
      <w:pPr>
        <w:jc w:val="both"/>
      </w:pPr>
    </w:p>
    <w:p w:rsidR="00C84A61" w:rsidRDefault="008C5EA2">
      <w:pPr>
        <w:jc w:val="center"/>
      </w:pPr>
      <w:r>
        <w:t>И З Ј А В А</w:t>
      </w:r>
    </w:p>
    <w:p w:rsidR="00C84A61" w:rsidRDefault="00C84A61">
      <w:pPr>
        <w:jc w:val="both"/>
      </w:pPr>
    </w:p>
    <w:p w:rsidR="00C84A61" w:rsidRDefault="008C5EA2">
      <w:pPr>
        <w:jc w:val="both"/>
      </w:pPr>
      <w:r>
        <w:rPr>
          <w:lang w:val="mk-MK"/>
        </w:rPr>
        <w:t xml:space="preserve">Јас, долупотпишаниот ______________________________________ </w:t>
      </w:r>
      <w:r>
        <w:rPr>
          <w:lang w:val="en-US"/>
        </w:rPr>
        <w:t>[</w:t>
      </w:r>
      <w:r>
        <w:rPr>
          <w:lang w:val="mk-MK"/>
        </w:rPr>
        <w:t>име и презиме</w:t>
      </w:r>
      <w:r>
        <w:rPr>
          <w:lang w:val="en-US"/>
        </w:rPr>
        <w:t>]</w:t>
      </w:r>
      <w:r>
        <w:rPr>
          <w:lang w:val="mk-MK"/>
        </w:rPr>
        <w:t>,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и дека понудата е валидна и правно обврзувачка за нас во сите нејзини делови до истекот на периодот на нејзината важност.</w:t>
      </w:r>
    </w:p>
    <w:p w:rsidR="00C84A61" w:rsidRDefault="00C84A61">
      <w:pPr>
        <w:jc w:val="both"/>
      </w:pPr>
    </w:p>
    <w:p w:rsidR="00C84A61" w:rsidRDefault="008C5EA2">
      <w:pPr>
        <w:jc w:val="both"/>
      </w:pPr>
      <w: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C84A61" w:rsidRDefault="00C84A61">
      <w:pPr>
        <w:jc w:val="both"/>
      </w:pPr>
    </w:p>
    <w:p w:rsidR="00C84A61" w:rsidRDefault="00C84A61">
      <w:pPr>
        <w:jc w:val="both"/>
      </w:pPr>
    </w:p>
    <w:tbl>
      <w:tblPr>
        <w:tblW w:w="0" w:type="auto"/>
        <w:tblInd w:w="108" w:type="dxa"/>
        <w:tblLayout w:type="fixed"/>
        <w:tblLook w:val="0000"/>
      </w:tblPr>
      <w:tblGrid>
        <w:gridCol w:w="4261"/>
        <w:gridCol w:w="4261"/>
      </w:tblGrid>
      <w:tr w:rsidR="00C84A61">
        <w:trPr>
          <w:trHeight w:val="1287"/>
        </w:trPr>
        <w:tc>
          <w:tcPr>
            <w:tcW w:w="4261" w:type="dxa"/>
            <w:shd w:val="clear" w:color="auto" w:fill="auto"/>
          </w:tcPr>
          <w:p w:rsidR="00C84A61" w:rsidRDefault="008C5EA2">
            <w:pPr>
              <w:snapToGrid w:val="0"/>
              <w:jc w:val="both"/>
            </w:pPr>
            <w:r>
              <w:t>Место и датум</w:t>
            </w:r>
          </w:p>
          <w:p w:rsidR="00C84A61" w:rsidRDefault="00C84A61">
            <w:pPr>
              <w:jc w:val="both"/>
            </w:pPr>
          </w:p>
          <w:p w:rsidR="00C84A61" w:rsidRDefault="008C5EA2">
            <w:pPr>
              <w:jc w:val="both"/>
              <w:rPr>
                <w:lang w:val="mk-MK"/>
              </w:rPr>
            </w:pPr>
            <w:r>
              <w:t>___________________________</w:t>
            </w:r>
          </w:p>
        </w:tc>
        <w:tc>
          <w:tcPr>
            <w:tcW w:w="4261" w:type="dxa"/>
            <w:shd w:val="clear" w:color="auto" w:fill="auto"/>
          </w:tcPr>
          <w:p w:rsidR="00C84A61" w:rsidRDefault="008C5EA2">
            <w:pPr>
              <w:snapToGrid w:val="0"/>
              <w:jc w:val="both"/>
            </w:pPr>
            <w:r>
              <w:rPr>
                <w:lang w:val="mk-MK"/>
              </w:rPr>
              <w:t>Одговорно лице</w:t>
            </w:r>
          </w:p>
          <w:p w:rsidR="00C84A61" w:rsidRDefault="00C84A61">
            <w:pPr>
              <w:jc w:val="both"/>
            </w:pPr>
          </w:p>
          <w:p w:rsidR="00C84A61" w:rsidRDefault="008C5EA2">
            <w:pPr>
              <w:jc w:val="both"/>
              <w:rPr>
                <w:lang w:val="mk-MK"/>
              </w:rPr>
            </w:pPr>
            <w:r>
              <w:t>___________________________</w:t>
            </w:r>
          </w:p>
          <w:p w:rsidR="00C84A61" w:rsidRDefault="008C5EA2">
            <w:pPr>
              <w:jc w:val="both"/>
            </w:pPr>
            <w:r>
              <w:rPr>
                <w:lang w:val="mk-MK"/>
              </w:rPr>
              <w:t>(потпис) *</w:t>
            </w:r>
          </w:p>
        </w:tc>
      </w:tr>
    </w:tbl>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8C5EA2">
      <w:pPr>
        <w:jc w:val="both"/>
      </w:pPr>
      <w: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pPr>
    </w:p>
    <w:p w:rsidR="00C84A61" w:rsidRDefault="00C84A61">
      <w:pPr>
        <w:jc w:val="both"/>
        <w:rPr>
          <w:lang w:val="mk-MK"/>
        </w:rPr>
      </w:pPr>
    </w:p>
    <w:p w:rsidR="00C84A61" w:rsidRDefault="00C84A61">
      <w:pPr>
        <w:jc w:val="both"/>
        <w:rPr>
          <w:lang w:val="mk-MK"/>
        </w:rPr>
      </w:pPr>
    </w:p>
    <w:p w:rsidR="00C84A61" w:rsidRDefault="00C84A61">
      <w:pPr>
        <w:jc w:val="both"/>
      </w:pPr>
    </w:p>
    <w:p w:rsidR="00C84A61" w:rsidRDefault="00C84A61">
      <w:pPr>
        <w:jc w:val="both"/>
        <w:rPr>
          <w:lang w:val="mk-MK"/>
        </w:rPr>
      </w:pPr>
    </w:p>
    <w:p w:rsidR="00C84A61" w:rsidRDefault="00C84A61">
      <w:pPr>
        <w:jc w:val="both"/>
        <w:rPr>
          <w:lang w:val="mk-MK"/>
        </w:rPr>
      </w:pPr>
    </w:p>
    <w:p w:rsidR="00C84A61" w:rsidRDefault="00C84A61">
      <w:pPr>
        <w:jc w:val="both"/>
        <w:rPr>
          <w:lang w:val="mk-MK"/>
        </w:rPr>
      </w:pPr>
    </w:p>
    <w:p w:rsidR="00C84A61" w:rsidRDefault="00C84A61">
      <w:pPr>
        <w:jc w:val="both"/>
        <w:rPr>
          <w:lang w:val="mk-MK"/>
        </w:rPr>
      </w:pPr>
    </w:p>
    <w:p w:rsidR="00C84A61" w:rsidRDefault="00C84A61">
      <w:pPr>
        <w:jc w:val="both"/>
        <w:rPr>
          <w:lang w:val="mk-MK"/>
        </w:rPr>
      </w:pPr>
    </w:p>
    <w:p w:rsidR="00C84A61" w:rsidRDefault="008C5EA2">
      <w:pPr>
        <w:jc w:val="both"/>
      </w:pPr>
      <w:r>
        <w:t>Прилог 4 – Изјава за независна понуда</w:t>
      </w:r>
    </w:p>
    <w:p w:rsidR="00C84A61" w:rsidRDefault="00C84A61">
      <w:pPr>
        <w:jc w:val="both"/>
      </w:pPr>
    </w:p>
    <w:p w:rsidR="00C84A61" w:rsidRDefault="00C84A61">
      <w:pPr>
        <w:jc w:val="both"/>
      </w:pPr>
    </w:p>
    <w:p w:rsidR="00C84A61" w:rsidRDefault="008C5EA2">
      <w:pPr>
        <w:jc w:val="center"/>
      </w:pPr>
      <w:r>
        <w:t>И З Ј А В А</w:t>
      </w:r>
    </w:p>
    <w:p w:rsidR="00C84A61" w:rsidRDefault="00C84A61">
      <w:pPr>
        <w:jc w:val="both"/>
      </w:pPr>
    </w:p>
    <w:p w:rsidR="00C84A61" w:rsidRDefault="008C5EA2">
      <w:pPr>
        <w:jc w:val="both"/>
      </w:pPr>
      <w:r>
        <w:rPr>
          <w:lang w:val="mk-MK"/>
        </w:rPr>
        <w:t xml:space="preserve">Јас, долупотпишаниот* ______________________________________ </w:t>
      </w:r>
      <w:r>
        <w:rPr>
          <w:lang w:val="en-US"/>
        </w:rPr>
        <w:t>[</w:t>
      </w:r>
      <w:r>
        <w:rPr>
          <w:lang w:val="mk-MK"/>
        </w:rPr>
        <w:t>име и презиме</w:t>
      </w:r>
      <w:r>
        <w:rPr>
          <w:lang w:val="en-US"/>
        </w:rPr>
        <w:t>]</w:t>
      </w:r>
      <w:r>
        <w:rPr>
          <w:lang w:val="mk-MK"/>
        </w:rPr>
        <w:t xml:space="preserve">,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одговорност изјавувам дека понудата ЗА ПОСТАПКАТА СО БАРАЊЕ ЗА ПРИБИРАЊЕ ПОНУДИ </w:t>
      </w:r>
      <w:r>
        <w:rPr>
          <w:b/>
          <w:lang w:val="mk-MK"/>
        </w:rPr>
        <w:t>за</w:t>
      </w:r>
      <w:r>
        <w:rPr>
          <w:lang w:val="mk-MK"/>
        </w:rPr>
        <w:t xml:space="preserve"> наб</w:t>
      </w:r>
      <w:r w:rsidR="00D70CF6">
        <w:rPr>
          <w:lang w:val="mk-MK"/>
        </w:rPr>
        <w:t>авка на информатичка опрема бр.1/19</w:t>
      </w:r>
      <w:r>
        <w:rPr>
          <w:lang w:val="mk-MK"/>
        </w:rPr>
        <w:t xml:space="preserve"> ја поднесувам независно, без договор со други економски оператори на начин кој не е спротивен на прописите за заштита на конкуренцијата.</w:t>
      </w:r>
    </w:p>
    <w:p w:rsidR="00C84A61" w:rsidRDefault="00C84A61">
      <w:pPr>
        <w:jc w:val="both"/>
      </w:pPr>
    </w:p>
    <w:p w:rsidR="00C84A61" w:rsidRDefault="008C5EA2">
      <w:pPr>
        <w:jc w:val="both"/>
      </w:pPr>
      <w:r>
        <w:rPr>
          <w:lang w:val="mk-MK"/>
        </w:rPr>
        <w:t>Истовремено, под целосна материјална и кривична одговорност изјавувам дека при доставувањето н</w:t>
      </w:r>
      <w:r w:rsidR="00D70CF6">
        <w:rPr>
          <w:lang w:val="mk-MK"/>
        </w:rPr>
        <w:t>а понудата за постапката бр.1/19</w:t>
      </w:r>
      <w:r>
        <w:rPr>
          <w:lang w:val="mk-MK"/>
        </w:rPr>
        <w:t xml:space="preserve"> понудата за дел 1, 2 3... од постапката бр. не учествувам со други економски оператори со кои сум капитално, сопственички или роднински поврзан.</w:t>
      </w:r>
    </w:p>
    <w:p w:rsidR="00C84A61" w:rsidRDefault="00C84A61">
      <w:pPr>
        <w:jc w:val="both"/>
      </w:pPr>
    </w:p>
    <w:p w:rsidR="00C84A61" w:rsidRDefault="008C5EA2">
      <w:pPr>
        <w:jc w:val="both"/>
      </w:pPr>
      <w:r>
        <w:rPr>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 против понудувачот во чие име и за чија сметка сум овластен да ја дадам оваа изјава.</w:t>
      </w:r>
    </w:p>
    <w:p w:rsidR="00C84A61" w:rsidRDefault="00C84A61">
      <w:pPr>
        <w:jc w:val="both"/>
      </w:pPr>
    </w:p>
    <w:p w:rsidR="00C84A61" w:rsidRDefault="00C84A61">
      <w:pPr>
        <w:jc w:val="both"/>
      </w:pPr>
    </w:p>
    <w:p w:rsidR="00C84A61" w:rsidRDefault="008C5EA2">
      <w:pPr>
        <w:jc w:val="both"/>
      </w:pPr>
      <w:r>
        <w:rPr>
          <w:lang w:val="mk-MK"/>
        </w:rPr>
        <w:t>Место и датум</w:t>
      </w:r>
      <w:r>
        <w:rPr>
          <w:lang w:val="mk-MK"/>
        </w:rPr>
        <w:tab/>
      </w:r>
      <w:r>
        <w:rPr>
          <w:lang w:val="mk-MK"/>
        </w:rPr>
        <w:tab/>
      </w:r>
      <w:r>
        <w:rPr>
          <w:lang w:val="mk-MK"/>
        </w:rPr>
        <w:tab/>
      </w:r>
      <w:r>
        <w:rPr>
          <w:lang w:val="mk-MK"/>
        </w:rPr>
        <w:tab/>
      </w:r>
      <w:r>
        <w:rPr>
          <w:lang w:val="mk-MK"/>
        </w:rPr>
        <w:tab/>
      </w:r>
      <w:r>
        <w:rPr>
          <w:lang w:val="mk-MK"/>
        </w:rPr>
        <w:tab/>
      </w:r>
      <w:r>
        <w:rPr>
          <w:lang w:val="mk-MK"/>
        </w:rPr>
        <w:tab/>
        <w:t xml:space="preserve">  Одговорно лице</w:t>
      </w:r>
    </w:p>
    <w:p w:rsidR="00C84A61" w:rsidRDefault="00C84A61">
      <w:pPr>
        <w:jc w:val="both"/>
      </w:pPr>
    </w:p>
    <w:p w:rsidR="00C84A61" w:rsidRDefault="008C5EA2">
      <w:pPr>
        <w:jc w:val="both"/>
        <w:rPr>
          <w:lang w:val="mk-MK"/>
        </w:rPr>
      </w:pPr>
      <w:r>
        <w:rPr>
          <w:lang w:val="mk-MK"/>
        </w:rPr>
        <w:t>________________</w:t>
      </w:r>
      <w:r>
        <w:rPr>
          <w:lang w:val="mk-MK"/>
        </w:rPr>
        <w:tab/>
      </w:r>
      <w:r>
        <w:rPr>
          <w:lang w:val="mk-MK"/>
        </w:rPr>
        <w:tab/>
      </w:r>
      <w:r>
        <w:rPr>
          <w:lang w:val="mk-MK"/>
        </w:rPr>
        <w:tab/>
      </w:r>
      <w:r>
        <w:rPr>
          <w:lang w:val="mk-MK"/>
        </w:rPr>
        <w:tab/>
      </w:r>
      <w:r>
        <w:rPr>
          <w:lang w:val="mk-MK"/>
        </w:rPr>
        <w:tab/>
      </w:r>
      <w:r>
        <w:rPr>
          <w:lang w:val="mk-MK"/>
        </w:rPr>
        <w:tab/>
        <w:t xml:space="preserve">  </w:t>
      </w:r>
      <w:r>
        <w:rPr>
          <w:lang w:val="en-US"/>
        </w:rPr>
        <w:tab/>
      </w:r>
      <w:r>
        <w:rPr>
          <w:lang w:val="mk-MK"/>
        </w:rPr>
        <w:t xml:space="preserve"> ________________</w:t>
      </w:r>
      <w:r>
        <w:rPr>
          <w:lang w:val="en-US"/>
        </w:rPr>
        <w:t>___</w:t>
      </w:r>
      <w:r>
        <w:rPr>
          <w:lang w:val="mk-MK"/>
        </w:rPr>
        <w:t xml:space="preserve">    </w:t>
      </w:r>
    </w:p>
    <w:p w:rsidR="00C84A61" w:rsidRDefault="008C5EA2">
      <w:pPr>
        <w:jc w:val="both"/>
        <w:rPr>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(потпис)**</w:t>
      </w:r>
    </w:p>
    <w:p w:rsidR="00C84A61" w:rsidRDefault="00C84A61">
      <w:pPr>
        <w:jc w:val="both"/>
        <w:rPr>
          <w:lang w:val="mk-MK"/>
        </w:rPr>
      </w:pPr>
    </w:p>
    <w:p w:rsidR="00C84A61" w:rsidRDefault="00C84A61">
      <w:pPr>
        <w:jc w:val="both"/>
      </w:pPr>
    </w:p>
    <w:p w:rsidR="00C84A61" w:rsidRDefault="00C84A61">
      <w:pPr>
        <w:jc w:val="both"/>
      </w:pPr>
    </w:p>
    <w:p w:rsidR="00C84A61" w:rsidRDefault="008C5EA2">
      <w:pPr>
        <w:jc w:val="both"/>
        <w:rPr>
          <w:lang w:val="mk-MK"/>
        </w:rPr>
      </w:pPr>
      <w:r>
        <w:t>*Изјавата за независна понуда не може да гласи на ниту едно друго лице освен на одговорното лице.</w:t>
      </w:r>
    </w:p>
    <w:p w:rsidR="00C84A61" w:rsidRDefault="008C5EA2">
      <w:pPr>
        <w:jc w:val="both"/>
      </w:pPr>
      <w:r>
        <w:rPr>
          <w:lang w:val="mk-MK"/>
        </w:rPr>
        <w:t>**</w:t>
      </w:r>
      <w:r>
        <w:rPr>
          <w:lang w:val="en-US"/>
        </w:rPr>
        <w:t xml:space="preserve"> </w:t>
      </w:r>
      <w:r>
        <w:rPr>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C84A61" w:rsidRDefault="00C84A61">
      <w:pPr>
        <w:jc w:val="both"/>
      </w:pPr>
    </w:p>
    <w:p w:rsidR="00C84A61" w:rsidRDefault="00C84A61">
      <w:pPr>
        <w:jc w:val="both"/>
      </w:pPr>
    </w:p>
    <w:p w:rsidR="00C84A61" w:rsidRDefault="00C84A61">
      <w:pPr>
        <w:jc w:val="both"/>
      </w:pPr>
    </w:p>
    <w:sectPr w:rsidR="00C84A61" w:rsidSect="00C84A61">
      <w:headerReference w:type="even" r:id="rId14"/>
      <w:headerReference w:type="default" r:id="rId15"/>
      <w:footerReference w:type="even" r:id="rId16"/>
      <w:footerReference w:type="default" r:id="rId17"/>
      <w:headerReference w:type="first" r:id="rId18"/>
      <w:footerReference w:type="first" r:id="rId19"/>
      <w:pgSz w:w="11906" w:h="16838"/>
      <w:pgMar w:top="776" w:right="1800" w:bottom="1440" w:left="1800"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4D8" w:rsidRDefault="004A24D8">
      <w:r>
        <w:separator/>
      </w:r>
    </w:p>
  </w:endnote>
  <w:endnote w:type="continuationSeparator" w:id="1">
    <w:p w:rsidR="004A24D8" w:rsidRDefault="004A2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61" w:rsidRDefault="00C84A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61" w:rsidRDefault="008C5EA2">
    <w:pPr>
      <w:pStyle w:val="Footer"/>
      <w:ind w:right="360"/>
    </w:pPr>
    <w:r>
      <w:tab/>
    </w:r>
    <w:r>
      <w:tab/>
    </w: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r>
    <w:r>
      <w:t xml:space="preserve">- </w:t>
    </w:r>
    <w:r w:rsidR="00EE60D6">
      <w:fldChar w:fldCharType="begin"/>
    </w:r>
    <w:r>
      <w:instrText xml:space="preserve"> PAGE </w:instrText>
    </w:r>
    <w:r w:rsidR="00EE60D6">
      <w:fldChar w:fldCharType="separate"/>
    </w:r>
    <w:r>
      <w:t>14</w:t>
    </w:r>
    <w:r w:rsidR="00EE60D6">
      <w:fldChar w:fldCharType="end"/>
    </w:r>
    <w:r>
      <w:t xml:space="preserve"> -</w:t>
    </w:r>
    <w:r w:rsidR="00EE60D6" w:rsidRPr="00EE60D6">
      <w:pict>
        <v:shapetype id="_x0000_t202" coordsize="21600,21600" o:spt="202" path="m,l,21600r21600,l21600,xe">
          <v:stroke joinstyle="miter"/>
          <v:path gradientshapeok="t" o:connecttype="rect"/>
        </v:shapetype>
        <v:shape id="_x0000_s1026" type="#_x0000_t202" style="position:absolute;margin-left:493.2pt;margin-top:.05pt;width:11.8pt;height:13.55pt;z-index:251658240;mso-wrap-distance-left:0;mso-wrap-distance-right:0;mso-position-horizontal-relative:page;mso-position-vertical-relative:text" stroked="f">
          <v:fill opacity="0" color2="black"/>
          <v:textbox inset="0,0,0,0">
            <w:txbxContent>
              <w:p w:rsidR="00C84A61" w:rsidRDefault="00C84A61"/>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61" w:rsidRDefault="00C84A6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61" w:rsidRDefault="00C84A6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61" w:rsidRDefault="008C5EA2">
    <w:pPr>
      <w:pStyle w:val="Footer"/>
      <w:ind w:right="360"/>
    </w:pPr>
    <w:r>
      <w:tab/>
    </w:r>
    <w:r>
      <w:tab/>
    </w: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r>
    <w:r>
      <w:t xml:space="preserve">- </w:t>
    </w:r>
    <w:r w:rsidR="00EE60D6">
      <w:fldChar w:fldCharType="begin"/>
    </w:r>
    <w:r>
      <w:instrText xml:space="preserve"> PAGE </w:instrText>
    </w:r>
    <w:r w:rsidR="00EE60D6">
      <w:fldChar w:fldCharType="separate"/>
    </w:r>
    <w:r w:rsidR="002A0826">
      <w:rPr>
        <w:noProof/>
      </w:rPr>
      <w:t>8</w:t>
    </w:r>
    <w:r w:rsidR="00EE60D6">
      <w:fldChar w:fldCharType="end"/>
    </w:r>
    <w:r>
      <w:t xml:space="preserve"> -</w:t>
    </w:r>
    <w:r w:rsidR="00EE60D6" w:rsidRPr="00EE60D6">
      <w:pict>
        <v:shapetype id="_x0000_t202" coordsize="21600,21600" o:spt="202" path="m,l,21600r21600,l21600,xe">
          <v:stroke joinstyle="miter"/>
          <v:path gradientshapeok="t" o:connecttype="rect"/>
        </v:shapetype>
        <v:shape id="_x0000_s1025" type="#_x0000_t202" style="position:absolute;margin-left:493.2pt;margin-top:.05pt;width:11.8pt;height:13.55pt;z-index:251657216;mso-wrap-distance-left:0;mso-wrap-distance-right:0;mso-position-horizontal-relative:page;mso-position-vertical-relative:text" stroked="f">
          <v:fill opacity="0" color2="black"/>
          <v:textbox inset="0,0,0,0">
            <w:txbxContent>
              <w:p w:rsidR="00C84A61" w:rsidRDefault="00C84A61"/>
            </w:txbxContent>
          </v:textbox>
          <w10:wrap type="square" side="largest" anchorx="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61" w:rsidRDefault="00C84A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4D8" w:rsidRDefault="004A24D8">
      <w:r>
        <w:separator/>
      </w:r>
    </w:p>
  </w:footnote>
  <w:footnote w:type="continuationSeparator" w:id="1">
    <w:p w:rsidR="004A24D8" w:rsidRDefault="004A24D8">
      <w:r>
        <w:continuationSeparator/>
      </w:r>
    </w:p>
  </w:footnote>
  <w:footnote w:id="2">
    <w:p w:rsidR="00C84A61" w:rsidRDefault="008C5EA2">
      <w:pPr>
        <w:pStyle w:val="FootnoteText"/>
      </w:pPr>
      <w:r>
        <w:rPr>
          <w:rStyle w:val="FootnoteCharacters"/>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61" w:rsidRDefault="008C5EA2">
    <w:pPr>
      <w:pStyle w:val="Header"/>
    </w:pPr>
    <w:r>
      <w:rPr>
        <w:lang w:val="mk-MK"/>
      </w:rPr>
      <w:t>Основен суд Делчево</w:t>
    </w:r>
    <w:r>
      <w:rPr>
        <w:lang w:val="mk-MK"/>
      </w:rPr>
      <w:tab/>
    </w:r>
    <w:r>
      <w:rPr>
        <w:lang w:val="en-US"/>
      </w:rPr>
      <w:tab/>
      <w:t>e-mail:info@osdelcevo.mk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61" w:rsidRDefault="00C84A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61" w:rsidRDefault="00C84A6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61" w:rsidRDefault="008C5EA2">
    <w:pPr>
      <w:pStyle w:val="Header"/>
    </w:pPr>
    <w:r>
      <w:rPr>
        <w:lang w:val="mk-MK"/>
      </w:rPr>
      <w:t>Основен суд Делчево</w:t>
    </w:r>
    <w:r>
      <w:rPr>
        <w:lang w:val="mk-MK"/>
      </w:rPr>
      <w:tab/>
    </w:r>
    <w:r>
      <w:rPr>
        <w:lang w:val="en-US"/>
      </w:rPr>
      <w:tab/>
      <w:t>e-mail:info@osdelcevo.mk</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61" w:rsidRDefault="00C84A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color w:val="000000"/>
        <w:lang w:val="mk-MK"/>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lang w:val="en-U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lang w:val="mk-MK"/>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lang w:val="mk-MK"/>
      </w:rPr>
    </w:lvl>
  </w:abstractNum>
  <w:abstractNum w:abstractNumId="5">
    <w:nsid w:val="00000006"/>
    <w:multiLevelType w:val="multilevel"/>
    <w:tmpl w:val="00000006"/>
    <w:lvl w:ilvl="0">
      <w:start w:val="1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8C5EA2"/>
    <w:rsid w:val="000931D7"/>
    <w:rsid w:val="002A0826"/>
    <w:rsid w:val="00466759"/>
    <w:rsid w:val="004A24D8"/>
    <w:rsid w:val="004E66C3"/>
    <w:rsid w:val="005B08B4"/>
    <w:rsid w:val="00746A27"/>
    <w:rsid w:val="008C5EA2"/>
    <w:rsid w:val="00A51886"/>
    <w:rsid w:val="00BC1F61"/>
    <w:rsid w:val="00C05B04"/>
    <w:rsid w:val="00C20967"/>
    <w:rsid w:val="00C84A61"/>
    <w:rsid w:val="00CE61AF"/>
    <w:rsid w:val="00D70CF6"/>
    <w:rsid w:val="00EB485F"/>
    <w:rsid w:val="00EE60D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61"/>
    <w:pPr>
      <w:suppressAutoHyphens/>
    </w:pPr>
    <w:rPr>
      <w:sz w:val="24"/>
      <w:szCs w:val="24"/>
      <w:lang w:val="en-GB" w:eastAsia="ar-SA"/>
    </w:rPr>
  </w:style>
  <w:style w:type="paragraph" w:styleId="Heading1">
    <w:name w:val="heading 1"/>
    <w:basedOn w:val="Normal"/>
    <w:next w:val="Normal"/>
    <w:qFormat/>
    <w:rsid w:val="00C84A61"/>
    <w:pPr>
      <w:keepNext/>
      <w:tabs>
        <w:tab w:val="num" w:pos="0"/>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qFormat/>
    <w:rsid w:val="00C84A61"/>
    <w:pPr>
      <w:keepNext/>
      <w:tabs>
        <w:tab w:val="num" w:pos="0"/>
      </w:tabs>
      <w:ind w:left="284" w:hanging="360"/>
      <w:outlineLvl w:val="1"/>
    </w:pPr>
    <w:rPr>
      <w:b/>
      <w:szCs w:val="20"/>
      <w:lang w:val="en-US"/>
    </w:rPr>
  </w:style>
  <w:style w:type="paragraph" w:styleId="Heading3">
    <w:name w:val="heading 3"/>
    <w:basedOn w:val="Normal"/>
    <w:next w:val="Normal"/>
    <w:qFormat/>
    <w:rsid w:val="00C84A61"/>
    <w:pPr>
      <w:keepNext/>
      <w:tabs>
        <w:tab w:val="num" w:pos="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84A61"/>
    <w:rPr>
      <w:rFonts w:ascii="Times New Roman" w:hAnsi="Times New Roman" w:cs="Times New Roman"/>
    </w:rPr>
  </w:style>
  <w:style w:type="character" w:customStyle="1" w:styleId="WW8Num1z1">
    <w:name w:val="WW8Num1z1"/>
    <w:rsid w:val="00C84A61"/>
  </w:style>
  <w:style w:type="character" w:customStyle="1" w:styleId="WW8Num1z2">
    <w:name w:val="WW8Num1z2"/>
    <w:rsid w:val="00C84A61"/>
  </w:style>
  <w:style w:type="character" w:customStyle="1" w:styleId="WW8Num1z3">
    <w:name w:val="WW8Num1z3"/>
    <w:rsid w:val="00C84A61"/>
  </w:style>
  <w:style w:type="character" w:customStyle="1" w:styleId="WW8Num1z4">
    <w:name w:val="WW8Num1z4"/>
    <w:rsid w:val="00C84A61"/>
  </w:style>
  <w:style w:type="character" w:customStyle="1" w:styleId="WW8Num1z5">
    <w:name w:val="WW8Num1z5"/>
    <w:rsid w:val="00C84A61"/>
  </w:style>
  <w:style w:type="character" w:customStyle="1" w:styleId="WW8Num1z6">
    <w:name w:val="WW8Num1z6"/>
    <w:rsid w:val="00C84A61"/>
  </w:style>
  <w:style w:type="character" w:customStyle="1" w:styleId="WW8Num1z7">
    <w:name w:val="WW8Num1z7"/>
    <w:rsid w:val="00C84A61"/>
  </w:style>
  <w:style w:type="character" w:customStyle="1" w:styleId="WW8Num1z8">
    <w:name w:val="WW8Num1z8"/>
    <w:rsid w:val="00C84A61"/>
  </w:style>
  <w:style w:type="character" w:customStyle="1" w:styleId="WW8Num2z0">
    <w:name w:val="WW8Num2z0"/>
    <w:rsid w:val="00C84A61"/>
    <w:rPr>
      <w:rFonts w:ascii="Times New Roman" w:hAnsi="Times New Roman" w:cs="Times New Roman"/>
      <w:color w:val="000000"/>
      <w:lang w:val="mk-MK"/>
    </w:rPr>
  </w:style>
  <w:style w:type="character" w:customStyle="1" w:styleId="WW8Num3z0">
    <w:name w:val="WW8Num3z0"/>
    <w:rsid w:val="00C84A61"/>
    <w:rPr>
      <w:rFonts w:ascii="Times New Roman" w:eastAsia="Times New Roman" w:hAnsi="Times New Roman" w:cs="Times New Roman"/>
      <w:lang w:val="en-US"/>
    </w:rPr>
  </w:style>
  <w:style w:type="character" w:customStyle="1" w:styleId="WW8Num4z0">
    <w:name w:val="WW8Num4z0"/>
    <w:rsid w:val="00C84A61"/>
    <w:rPr>
      <w:rFonts w:ascii="Times New Roman" w:eastAsia="Times New Roman" w:hAnsi="Times New Roman" w:cs="Times New Roman"/>
      <w:lang w:val="mk-MK"/>
    </w:rPr>
  </w:style>
  <w:style w:type="character" w:customStyle="1" w:styleId="WW8Num5z0">
    <w:name w:val="WW8Num5z0"/>
    <w:rsid w:val="00C84A61"/>
    <w:rPr>
      <w:rFonts w:ascii="Times New Roman" w:eastAsia="Times New Roman" w:hAnsi="Times New Roman" w:cs="Times New Roman"/>
      <w:lang w:val="mk-MK"/>
    </w:rPr>
  </w:style>
  <w:style w:type="character" w:customStyle="1" w:styleId="WW8Num6z0">
    <w:name w:val="WW8Num6z0"/>
    <w:rsid w:val="00C84A61"/>
    <w:rPr>
      <w:rFonts w:ascii="Times New Roman" w:eastAsia="Times New Roman" w:hAnsi="Times New Roman" w:cs="Times New Roman"/>
      <w:lang w:val="mk-MK"/>
    </w:rPr>
  </w:style>
  <w:style w:type="character" w:customStyle="1" w:styleId="WW8Num6z1">
    <w:name w:val="WW8Num6z1"/>
    <w:rsid w:val="00C84A61"/>
    <w:rPr>
      <w:rFonts w:ascii="Courier New" w:hAnsi="Courier New" w:cs="Courier New"/>
    </w:rPr>
  </w:style>
  <w:style w:type="character" w:customStyle="1" w:styleId="WW8Num6z2">
    <w:name w:val="WW8Num6z2"/>
    <w:rsid w:val="00C84A61"/>
    <w:rPr>
      <w:rFonts w:ascii="Wingdings" w:hAnsi="Wingdings" w:cs="Wingdings"/>
    </w:rPr>
  </w:style>
  <w:style w:type="character" w:customStyle="1" w:styleId="WW8Num6z3">
    <w:name w:val="WW8Num6z3"/>
    <w:rsid w:val="00C84A61"/>
    <w:rPr>
      <w:rFonts w:ascii="Symbol" w:hAnsi="Symbol" w:cs="Symbol"/>
    </w:rPr>
  </w:style>
  <w:style w:type="character" w:customStyle="1" w:styleId="WW8Num6z4">
    <w:name w:val="WW8Num6z4"/>
    <w:rsid w:val="00C84A61"/>
  </w:style>
  <w:style w:type="character" w:customStyle="1" w:styleId="WW8Num6z5">
    <w:name w:val="WW8Num6z5"/>
    <w:rsid w:val="00C84A61"/>
  </w:style>
  <w:style w:type="character" w:customStyle="1" w:styleId="WW8Num6z6">
    <w:name w:val="WW8Num6z6"/>
    <w:rsid w:val="00C84A61"/>
  </w:style>
  <w:style w:type="character" w:customStyle="1" w:styleId="WW8Num6z7">
    <w:name w:val="WW8Num6z7"/>
    <w:rsid w:val="00C84A61"/>
  </w:style>
  <w:style w:type="character" w:customStyle="1" w:styleId="WW8Num6z8">
    <w:name w:val="WW8Num6z8"/>
    <w:rsid w:val="00C84A61"/>
  </w:style>
  <w:style w:type="character" w:customStyle="1" w:styleId="Absatz-Standardschriftart">
    <w:name w:val="Absatz-Standardschriftart"/>
    <w:rsid w:val="00C84A61"/>
  </w:style>
  <w:style w:type="character" w:customStyle="1" w:styleId="WW8Num3z1">
    <w:name w:val="WW8Num3z1"/>
    <w:rsid w:val="00C84A61"/>
    <w:rPr>
      <w:rFonts w:ascii="Courier New" w:hAnsi="Courier New" w:cs="Courier New"/>
    </w:rPr>
  </w:style>
  <w:style w:type="character" w:customStyle="1" w:styleId="WW8Num3z2">
    <w:name w:val="WW8Num3z2"/>
    <w:rsid w:val="00C84A61"/>
    <w:rPr>
      <w:rFonts w:ascii="Wingdings" w:hAnsi="Wingdings" w:cs="Wingdings"/>
    </w:rPr>
  </w:style>
  <w:style w:type="character" w:customStyle="1" w:styleId="WW8Num3z3">
    <w:name w:val="WW8Num3z3"/>
    <w:rsid w:val="00C84A61"/>
    <w:rPr>
      <w:rFonts w:ascii="Symbol" w:hAnsi="Symbol" w:cs="Symbol"/>
    </w:rPr>
  </w:style>
  <w:style w:type="character" w:customStyle="1" w:styleId="WW8Num4z1">
    <w:name w:val="WW8Num4z1"/>
    <w:rsid w:val="00C84A61"/>
    <w:rPr>
      <w:rFonts w:ascii="Courier New" w:hAnsi="Courier New" w:cs="Courier New"/>
    </w:rPr>
  </w:style>
  <w:style w:type="character" w:customStyle="1" w:styleId="WW8Num4z2">
    <w:name w:val="WW8Num4z2"/>
    <w:rsid w:val="00C84A61"/>
    <w:rPr>
      <w:rFonts w:ascii="Wingdings" w:hAnsi="Wingdings" w:cs="Wingdings"/>
    </w:rPr>
  </w:style>
  <w:style w:type="character" w:customStyle="1" w:styleId="WW8Num4z3">
    <w:name w:val="WW8Num4z3"/>
    <w:rsid w:val="00C84A61"/>
    <w:rPr>
      <w:rFonts w:ascii="Symbol" w:hAnsi="Symbol" w:cs="Symbol"/>
    </w:rPr>
  </w:style>
  <w:style w:type="character" w:customStyle="1" w:styleId="WW8Num5z1">
    <w:name w:val="WW8Num5z1"/>
    <w:rsid w:val="00C84A61"/>
    <w:rPr>
      <w:rFonts w:ascii="Courier New" w:hAnsi="Courier New" w:cs="Courier New"/>
    </w:rPr>
  </w:style>
  <w:style w:type="character" w:customStyle="1" w:styleId="WW8Num5z2">
    <w:name w:val="WW8Num5z2"/>
    <w:rsid w:val="00C84A61"/>
    <w:rPr>
      <w:rFonts w:ascii="Wingdings" w:hAnsi="Wingdings" w:cs="Wingdings"/>
    </w:rPr>
  </w:style>
  <w:style w:type="character" w:customStyle="1" w:styleId="WW8Num5z3">
    <w:name w:val="WW8Num5z3"/>
    <w:rsid w:val="00C84A61"/>
    <w:rPr>
      <w:rFonts w:ascii="Symbol" w:hAnsi="Symbol" w:cs="Symbol"/>
    </w:rPr>
  </w:style>
  <w:style w:type="character" w:customStyle="1" w:styleId="WW8Num8z0">
    <w:name w:val="WW8Num8z0"/>
    <w:rsid w:val="00C84A61"/>
    <w:rPr>
      <w:rFonts w:ascii="Symbol" w:hAnsi="Symbol" w:cs="Symbol"/>
    </w:rPr>
  </w:style>
  <w:style w:type="character" w:customStyle="1" w:styleId="WW8Num8z1">
    <w:name w:val="WW8Num8z1"/>
    <w:rsid w:val="00C84A61"/>
    <w:rPr>
      <w:rFonts w:ascii="Courier New" w:hAnsi="Courier New" w:cs="Courier New"/>
    </w:rPr>
  </w:style>
  <w:style w:type="character" w:customStyle="1" w:styleId="WW8Num8z2">
    <w:name w:val="WW8Num8z2"/>
    <w:rsid w:val="00C84A61"/>
    <w:rPr>
      <w:rFonts w:ascii="Wingdings" w:hAnsi="Wingdings" w:cs="Wingdings"/>
    </w:rPr>
  </w:style>
  <w:style w:type="character" w:customStyle="1" w:styleId="WW8Num9z0">
    <w:name w:val="WW8Num9z0"/>
    <w:rsid w:val="00C84A61"/>
    <w:rPr>
      <w:rFonts w:ascii="Symbol" w:hAnsi="Symbol" w:cs="Symbol"/>
    </w:rPr>
  </w:style>
  <w:style w:type="character" w:customStyle="1" w:styleId="WW8Num9z1">
    <w:name w:val="WW8Num9z1"/>
    <w:rsid w:val="00C84A61"/>
    <w:rPr>
      <w:rFonts w:ascii="Courier New" w:hAnsi="Courier New" w:cs="Courier New"/>
    </w:rPr>
  </w:style>
  <w:style w:type="character" w:customStyle="1" w:styleId="WW8Num9z2">
    <w:name w:val="WW8Num9z2"/>
    <w:rsid w:val="00C84A61"/>
    <w:rPr>
      <w:rFonts w:ascii="Wingdings" w:hAnsi="Wingdings" w:cs="Wingdings"/>
    </w:rPr>
  </w:style>
  <w:style w:type="character" w:customStyle="1" w:styleId="WW-DefaultParagraphFont">
    <w:name w:val="WW-Default Paragraph Font"/>
    <w:rsid w:val="00C84A61"/>
  </w:style>
  <w:style w:type="character" w:customStyle="1" w:styleId="FootnoteCharacters">
    <w:name w:val="Footnote Characters"/>
    <w:rsid w:val="00C84A61"/>
    <w:rPr>
      <w:vertAlign w:val="superscript"/>
    </w:rPr>
  </w:style>
  <w:style w:type="character" w:styleId="PageNumber">
    <w:name w:val="page number"/>
    <w:basedOn w:val="WW-DefaultParagraphFont"/>
    <w:rsid w:val="00C84A61"/>
  </w:style>
  <w:style w:type="character" w:styleId="Hyperlink">
    <w:name w:val="Hyperlink"/>
    <w:rsid w:val="00C84A61"/>
    <w:rPr>
      <w:color w:val="0000FF"/>
      <w:u w:val="single"/>
    </w:rPr>
  </w:style>
  <w:style w:type="character" w:styleId="CommentReference">
    <w:name w:val="annotation reference"/>
    <w:rsid w:val="00C84A61"/>
    <w:rPr>
      <w:sz w:val="16"/>
      <w:szCs w:val="16"/>
    </w:rPr>
  </w:style>
  <w:style w:type="character" w:customStyle="1" w:styleId="CommentTextChar">
    <w:name w:val="Comment Text Char"/>
    <w:rsid w:val="00C84A61"/>
    <w:rPr>
      <w:lang w:val="en-GB"/>
    </w:rPr>
  </w:style>
  <w:style w:type="character" w:customStyle="1" w:styleId="CommentSubjectChar">
    <w:name w:val="Comment Subject Char"/>
    <w:rsid w:val="00C84A61"/>
    <w:rPr>
      <w:b/>
      <w:bCs/>
      <w:lang w:val="en-GB"/>
    </w:rPr>
  </w:style>
  <w:style w:type="character" w:styleId="FootnoteReference">
    <w:name w:val="footnote reference"/>
    <w:rsid w:val="00C84A61"/>
    <w:rPr>
      <w:vertAlign w:val="superscript"/>
    </w:rPr>
  </w:style>
  <w:style w:type="character" w:customStyle="1" w:styleId="EndnoteCharacters">
    <w:name w:val="Endnote Characters"/>
    <w:rsid w:val="00C84A61"/>
    <w:rPr>
      <w:vertAlign w:val="superscript"/>
    </w:rPr>
  </w:style>
  <w:style w:type="character" w:customStyle="1" w:styleId="WW-EndnoteCharacters">
    <w:name w:val="WW-Endnote Characters"/>
    <w:rsid w:val="00C84A61"/>
  </w:style>
  <w:style w:type="character" w:styleId="EndnoteReference">
    <w:name w:val="endnote reference"/>
    <w:rsid w:val="00C84A61"/>
    <w:rPr>
      <w:vertAlign w:val="superscript"/>
    </w:rPr>
  </w:style>
  <w:style w:type="character" w:customStyle="1" w:styleId="NumberingSymbols">
    <w:name w:val="Numbering Symbols"/>
    <w:rsid w:val="00C84A61"/>
  </w:style>
  <w:style w:type="paragraph" w:customStyle="1" w:styleId="Heading">
    <w:name w:val="Heading"/>
    <w:basedOn w:val="Normal"/>
    <w:next w:val="BodyText"/>
    <w:rsid w:val="00C84A61"/>
    <w:pPr>
      <w:keepNext/>
      <w:spacing w:before="240" w:after="120"/>
    </w:pPr>
    <w:rPr>
      <w:rFonts w:ascii="Arial" w:eastAsia="MS Mincho" w:hAnsi="Arial" w:cs="Tahoma"/>
      <w:sz w:val="28"/>
      <w:szCs w:val="28"/>
    </w:rPr>
  </w:style>
  <w:style w:type="paragraph" w:styleId="BodyText">
    <w:name w:val="Body Text"/>
    <w:basedOn w:val="Normal"/>
    <w:rsid w:val="00C84A61"/>
    <w:pPr>
      <w:jc w:val="center"/>
    </w:pPr>
    <w:rPr>
      <w:rFonts w:ascii="Arial" w:hAnsi="Arial" w:cs="Arial"/>
      <w:sz w:val="28"/>
      <w:lang w:val="en-US"/>
    </w:rPr>
  </w:style>
  <w:style w:type="paragraph" w:styleId="List">
    <w:name w:val="List"/>
    <w:basedOn w:val="BodyText"/>
    <w:rsid w:val="00C84A61"/>
    <w:rPr>
      <w:rFonts w:cs="Tahoma"/>
    </w:rPr>
  </w:style>
  <w:style w:type="paragraph" w:styleId="Caption">
    <w:name w:val="caption"/>
    <w:basedOn w:val="Normal"/>
    <w:qFormat/>
    <w:rsid w:val="00C84A61"/>
    <w:pPr>
      <w:suppressLineNumbers/>
      <w:spacing w:before="120" w:after="120"/>
    </w:pPr>
    <w:rPr>
      <w:rFonts w:cs="Tahoma"/>
      <w:i/>
      <w:iCs/>
    </w:rPr>
  </w:style>
  <w:style w:type="paragraph" w:customStyle="1" w:styleId="Index">
    <w:name w:val="Index"/>
    <w:basedOn w:val="Normal"/>
    <w:rsid w:val="00C84A61"/>
    <w:pPr>
      <w:suppressLineNumbers/>
    </w:pPr>
    <w:rPr>
      <w:rFonts w:cs="Tahoma"/>
    </w:rPr>
  </w:style>
  <w:style w:type="paragraph" w:styleId="FootnoteText">
    <w:name w:val="footnote text"/>
    <w:basedOn w:val="Normal"/>
    <w:rsid w:val="00C84A61"/>
    <w:rPr>
      <w:sz w:val="20"/>
      <w:szCs w:val="20"/>
    </w:rPr>
  </w:style>
  <w:style w:type="paragraph" w:styleId="Footer">
    <w:name w:val="footer"/>
    <w:basedOn w:val="Normal"/>
    <w:rsid w:val="00C84A61"/>
  </w:style>
  <w:style w:type="paragraph" w:customStyle="1" w:styleId="Style2Bold">
    <w:name w:val="Style Булет 2 + Bold"/>
    <w:basedOn w:val="Normal"/>
    <w:rsid w:val="00C84A61"/>
    <w:pPr>
      <w:keepNext/>
      <w:keepLines/>
      <w:widowControl w:val="0"/>
      <w:ind w:left="1080"/>
      <w:jc w:val="both"/>
    </w:pPr>
    <w:rPr>
      <w:rFonts w:ascii="Arial" w:hAnsi="Arial" w:cs="Arial"/>
      <w:bCs/>
      <w:sz w:val="22"/>
      <w:lang w:val="mk-MK"/>
    </w:rPr>
  </w:style>
  <w:style w:type="paragraph" w:customStyle="1" w:styleId="a">
    <w:name w:val="Алинеја"/>
    <w:basedOn w:val="Normal"/>
    <w:rsid w:val="00C84A61"/>
    <w:pPr>
      <w:keepNext/>
      <w:keepLines/>
      <w:widowControl w:val="0"/>
      <w:ind w:left="1412" w:hanging="562"/>
      <w:jc w:val="both"/>
    </w:pPr>
    <w:rPr>
      <w:rFonts w:ascii="Arial" w:hAnsi="Arial" w:cs="Arial"/>
      <w:sz w:val="22"/>
      <w:szCs w:val="22"/>
      <w:lang w:val="mk-MK"/>
    </w:rPr>
  </w:style>
  <w:style w:type="paragraph" w:customStyle="1" w:styleId="a0">
    <w:name w:val="Текст"/>
    <w:basedOn w:val="Normal"/>
    <w:rsid w:val="00C84A61"/>
    <w:pPr>
      <w:keepNext/>
      <w:keepLines/>
      <w:widowControl w:val="0"/>
      <w:ind w:firstLine="720"/>
      <w:jc w:val="both"/>
    </w:pPr>
    <w:rPr>
      <w:rFonts w:ascii="Arial" w:hAnsi="Arial" w:cs="Arial"/>
      <w:sz w:val="22"/>
      <w:lang w:val="mk-MK"/>
    </w:rPr>
  </w:style>
  <w:style w:type="paragraph" w:styleId="BalloonText">
    <w:name w:val="Balloon Text"/>
    <w:basedOn w:val="Normal"/>
    <w:rsid w:val="00C84A61"/>
    <w:rPr>
      <w:rFonts w:ascii="Tahoma" w:hAnsi="Tahoma" w:cs="Tahoma"/>
      <w:sz w:val="16"/>
      <w:szCs w:val="16"/>
    </w:rPr>
  </w:style>
  <w:style w:type="paragraph" w:customStyle="1" w:styleId="StyleHeading1TimesNewRoman11ptCentered">
    <w:name w:val="Style Heading 1 + Times New Roman 11 pt Centered"/>
    <w:basedOn w:val="Heading1"/>
    <w:rsid w:val="00C84A61"/>
    <w:pPr>
      <w:tabs>
        <w:tab w:val="clear" w:pos="0"/>
      </w:tabs>
      <w:spacing w:before="0" w:after="0"/>
      <w:ind w:left="0" w:firstLine="0"/>
      <w:jc w:val="center"/>
    </w:pPr>
    <w:rPr>
      <w:rFonts w:ascii="Times New Roman" w:hAnsi="Times New Roman" w:cs="Times New Roman"/>
      <w:sz w:val="28"/>
      <w:szCs w:val="20"/>
      <w:lang w:val="en-US"/>
    </w:rPr>
  </w:style>
  <w:style w:type="paragraph" w:customStyle="1" w:styleId="StyleHeading3Right005cm">
    <w:name w:val="Style Heading 3 + Right:  005 cm"/>
    <w:basedOn w:val="Heading3"/>
    <w:rsid w:val="00C84A61"/>
    <w:pPr>
      <w:tabs>
        <w:tab w:val="clear" w:pos="0"/>
      </w:tabs>
      <w:ind w:left="0" w:right="26" w:firstLine="0"/>
    </w:pPr>
    <w:rPr>
      <w:rFonts w:ascii="Times New Roman" w:hAnsi="Times New Roman" w:cs="Times New Roman"/>
      <w:sz w:val="24"/>
      <w:szCs w:val="20"/>
    </w:rPr>
  </w:style>
  <w:style w:type="paragraph" w:customStyle="1" w:styleId="StyleHeading311pt">
    <w:name w:val="Style Heading 3 + 11 pt"/>
    <w:basedOn w:val="Heading3"/>
    <w:rsid w:val="00C84A61"/>
    <w:pPr>
      <w:tabs>
        <w:tab w:val="clear" w:pos="0"/>
      </w:tabs>
      <w:spacing w:before="120"/>
      <w:ind w:left="0" w:firstLine="0"/>
    </w:pPr>
    <w:rPr>
      <w:rFonts w:ascii="Times New Roman" w:hAnsi="Times New Roman" w:cs="Times New Roman"/>
      <w:sz w:val="24"/>
    </w:rPr>
  </w:style>
  <w:style w:type="paragraph" w:styleId="CommentText">
    <w:name w:val="annotation text"/>
    <w:basedOn w:val="Normal"/>
    <w:rsid w:val="00C84A61"/>
    <w:rPr>
      <w:sz w:val="20"/>
      <w:szCs w:val="20"/>
    </w:rPr>
  </w:style>
  <w:style w:type="paragraph" w:styleId="CommentSubject">
    <w:name w:val="annotation subject"/>
    <w:basedOn w:val="CommentText"/>
    <w:next w:val="CommentText"/>
    <w:rsid w:val="00C84A61"/>
    <w:rPr>
      <w:b/>
      <w:bCs/>
    </w:rPr>
  </w:style>
  <w:style w:type="paragraph" w:customStyle="1" w:styleId="Framecontents">
    <w:name w:val="Frame contents"/>
    <w:basedOn w:val="BodyText"/>
    <w:rsid w:val="00C84A61"/>
  </w:style>
  <w:style w:type="paragraph" w:customStyle="1" w:styleId="TableContents">
    <w:name w:val="Table Contents"/>
    <w:basedOn w:val="Normal"/>
    <w:rsid w:val="00C84A61"/>
    <w:pPr>
      <w:suppressLineNumbers/>
    </w:pPr>
  </w:style>
  <w:style w:type="paragraph" w:customStyle="1" w:styleId="TableHeading">
    <w:name w:val="Table Heading"/>
    <w:basedOn w:val="TableContents"/>
    <w:rsid w:val="00C84A61"/>
    <w:pPr>
      <w:jc w:val="center"/>
    </w:pPr>
    <w:rPr>
      <w:b/>
      <w:bCs/>
    </w:rPr>
  </w:style>
  <w:style w:type="paragraph" w:styleId="Header">
    <w:name w:val="header"/>
    <w:basedOn w:val="Normal"/>
    <w:rsid w:val="00C84A61"/>
    <w:pPr>
      <w:tabs>
        <w:tab w:val="center" w:pos="4153"/>
        <w:tab w:val="right" w:pos="8306"/>
      </w:tabs>
    </w:pPr>
  </w:style>
  <w:style w:type="paragraph" w:styleId="HTMLPreformatted">
    <w:name w:val="HTML Preformatted"/>
    <w:basedOn w:val="Normal"/>
    <w:rsid w:val="00C8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ListContents">
    <w:name w:val="List Contents"/>
    <w:basedOn w:val="Normal"/>
    <w:rsid w:val="00C84A61"/>
    <w:pPr>
      <w:ind w:left="567"/>
    </w:pPr>
  </w:style>
  <w:style w:type="paragraph" w:customStyle="1" w:styleId="ListHeading">
    <w:name w:val="List Heading"/>
    <w:basedOn w:val="Normal"/>
    <w:next w:val="ListContents"/>
    <w:rsid w:val="00C84A61"/>
  </w:style>
  <w:style w:type="paragraph" w:styleId="PlainText">
    <w:name w:val="Plain Text"/>
    <w:basedOn w:val="Normal"/>
    <w:link w:val="PlainTextChar"/>
    <w:rsid w:val="00A51886"/>
    <w:pPr>
      <w:suppressAutoHyphens w:val="0"/>
    </w:pPr>
    <w:rPr>
      <w:rFonts w:ascii="Courier New" w:hAnsi="Courier New" w:cs="Courier New"/>
      <w:sz w:val="20"/>
      <w:szCs w:val="20"/>
      <w:lang w:eastAsia="en-GB"/>
    </w:rPr>
  </w:style>
  <w:style w:type="character" w:customStyle="1" w:styleId="PlainTextChar">
    <w:name w:val="Plain Text Char"/>
    <w:basedOn w:val="DefaultParagraphFont"/>
    <w:link w:val="PlainText"/>
    <w:rsid w:val="00A51886"/>
    <w:rPr>
      <w:rFonts w:ascii="Courier New" w:hAnsi="Courier New" w:cs="Courier New"/>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nabavki.gov.mk/"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e-nabavki.gov.mk/"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17</Pages>
  <Words>4729</Words>
  <Characters>26958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[меморандум на договорниот орган]</vt:lpstr>
    </vt:vector>
  </TitlesOfParts>
  <Company>Grizli777</Company>
  <LinksUpToDate>false</LinksUpToDate>
  <CharactersWithSpaces>31624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[меморандум на договорниот орган]</dc:title>
  <dc:creator>aleksandara</dc:creator>
  <cp:lastModifiedBy>Zoran Nikolovski</cp:lastModifiedBy>
  <cp:revision>8</cp:revision>
  <cp:lastPrinted>2017-11-22T07:41:00Z</cp:lastPrinted>
  <dcterms:created xsi:type="dcterms:W3CDTF">2019-02-04T11:55:00Z</dcterms:created>
  <dcterms:modified xsi:type="dcterms:W3CDTF">2019-02-06T11:37:00Z</dcterms:modified>
</cp:coreProperties>
</file>