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 xml:space="preserve">                                                            </w:t>
      </w: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ОСНОВЕН СУД КУМАНОВО</w:t>
      </w: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I СТ-21/23</w:t>
      </w: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31.10.2023 година</w:t>
      </w: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 xml:space="preserve">                           </w:t>
      </w:r>
    </w:p>
    <w:p w:rsidR="00777FE1" w:rsidRDefault="00777FE1" w:rsidP="00777FE1">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ОГЛАС</w:t>
      </w: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p>
    <w:p w:rsidR="00777FE1" w:rsidRDefault="00777FE1" w:rsidP="00777FE1">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ab/>
        <w:t>Со решение СТ-21/23 од 31.10.2023 година на Основен суд Куманово, СЕ ОТВОРА стечајна постапка над должникот Друштво за производство, трговија и услуги АДИСА ДООЕЛ Куманово, со седиште на ул.Индустриска бр.15 Куманово, со трансакциска сметка бр.270072866600192 при ХАЛК БАНКА АД Скопје, со единствен матичен број 7286660, со единствен даночен број 4017018535178, со приоритетна дејност/главна приходна шифра 46.90-неспецијализирана трговија на големо.</w:t>
      </w:r>
    </w:p>
    <w:p w:rsidR="00777FE1" w:rsidRDefault="00777FE1" w:rsidP="00777FE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Стечајната постапка не се спроведува, поради немање имот и СЕ ЗАКЛУЧУВА.</w:t>
      </w:r>
    </w:p>
    <w:p w:rsidR="00777FE1" w:rsidRDefault="00777FE1" w:rsidP="00777FE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777FE1" w:rsidRDefault="00777FE1" w:rsidP="00777FE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777FE1" w:rsidRDefault="00777FE1" w:rsidP="00777FE1">
      <w:pPr>
        <w:autoSpaceDE w:val="0"/>
        <w:autoSpaceDN w:val="0"/>
        <w:adjustRightInd w:val="0"/>
        <w:spacing w:after="0" w:line="240" w:lineRule="auto"/>
        <w:jc w:val="both"/>
        <w:rPr>
          <w:rFonts w:ascii="Arial" w:hAnsi="Arial" w:cs="Arial"/>
          <w:color w:val="000000"/>
          <w:sz w:val="24"/>
          <w:szCs w:val="24"/>
        </w:rPr>
      </w:pPr>
    </w:p>
    <w:p w:rsidR="00777FE1" w:rsidRDefault="00777FE1" w:rsidP="00777FE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Стечаен судија Јасмина Јанева-Сандевска</w:t>
      </w:r>
    </w:p>
    <w:p w:rsidR="00777FE1" w:rsidRDefault="00777FE1" w:rsidP="00777FE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Привремен стечаен управник Зоран Денковски од Куманово</w:t>
      </w:r>
    </w:p>
    <w:p w:rsidR="00777FE1" w:rsidRDefault="00777FE1" w:rsidP="00777FE1">
      <w:pPr>
        <w:autoSpaceDE w:val="0"/>
        <w:autoSpaceDN w:val="0"/>
        <w:adjustRightInd w:val="0"/>
        <w:spacing w:after="0" w:line="240" w:lineRule="auto"/>
        <w:jc w:val="both"/>
        <w:rPr>
          <w:rFonts w:ascii="Arial" w:hAnsi="Arial" w:cs="Arial"/>
          <w:color w:val="000000"/>
          <w:sz w:val="24"/>
          <w:szCs w:val="24"/>
        </w:rPr>
      </w:pPr>
    </w:p>
    <w:p w:rsidR="00777FE1" w:rsidRDefault="00777FE1" w:rsidP="00777FE1">
      <w:pPr>
        <w:autoSpaceDE w:val="0"/>
        <w:autoSpaceDN w:val="0"/>
        <w:adjustRightInd w:val="0"/>
        <w:spacing w:after="0" w:line="240" w:lineRule="auto"/>
        <w:jc w:val="both"/>
        <w:rPr>
          <w:rFonts w:ascii="Arial" w:hAnsi="Arial" w:cs="Arial"/>
          <w:color w:val="000000"/>
          <w:sz w:val="24"/>
          <w:szCs w:val="24"/>
        </w:rPr>
      </w:pPr>
    </w:p>
    <w:p w:rsidR="00777FE1" w:rsidRDefault="00777FE1" w:rsidP="00777FE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ОСНОВЕН СУД КУМАНОВО, I СТ-21/23 од 31.10.2023 година</w:t>
      </w:r>
    </w:p>
    <w:p w:rsidR="00806EC9" w:rsidRDefault="00806EC9"/>
    <w:sectPr w:rsidR="00806EC9" w:rsidSect="004E70EB">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77FE1"/>
    <w:rsid w:val="00777FE1"/>
    <w:rsid w:val="00806EC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2023-11-01T09:20:00Z</dcterms:created>
  <dcterms:modified xsi:type="dcterms:W3CDTF">2023-11-01T09:20:00Z</dcterms:modified>
</cp:coreProperties>
</file>