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45" w:rsidRDefault="00BA0345" w:rsidP="00BA0345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82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«СТ-83/18</w:t>
      </w:r>
      <w:r>
        <w:rPr>
          <w:rFonts w:ascii="Arial" w:hAnsi="Arial" w:cs="Arial"/>
          <w:b/>
          <w:bCs/>
          <w:color w:val="000000"/>
        </w:rPr>
        <w:fldChar w:fldCharType="begin"/>
      </w:r>
      <w:r>
        <w:rPr>
          <w:rFonts w:ascii="Arial" w:hAnsi="Arial" w:cs="Arial"/>
          <w:b/>
          <w:bCs/>
          <w:color w:val="000000"/>
        </w:rPr>
        <w:instrText xml:space="preserve">MERGEFIELD 82 </w:instrText>
      </w:r>
      <w:r>
        <w:rPr>
          <w:rFonts w:ascii="Arial" w:hAnsi="Arial" w:cs="Arial"/>
          <w:b/>
          <w:bCs/>
          <w:color w:val="000000"/>
        </w:rPr>
        <w:fldChar w:fldCharType="end"/>
      </w:r>
      <w:r>
        <w:rPr>
          <w:rFonts w:ascii="Arial" w:hAnsi="Arial" w:cs="Arial"/>
          <w:b/>
          <w:bCs/>
          <w:color w:val="000000"/>
        </w:rPr>
        <w:t>»</w:t>
      </w:r>
    </w:p>
    <w:p w:rsidR="00BA0345" w:rsidRDefault="00BA0345" w:rsidP="00BA0345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  <w:color w:val="000000"/>
        </w:rPr>
      </w:pPr>
    </w:p>
    <w:p w:rsidR="00BA0345" w:rsidRDefault="00BA0345" w:rsidP="00BA034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ОСНОВНИОТ СУД ВО СТРУГА,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постапувајќи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Кота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Аџиоска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КОКИ-КОНФЕКЦИЈА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ДООЕЛ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«27.12.2018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461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следното</w:t>
      </w:r>
      <w:proofErr w:type="spellEnd"/>
      <w:r>
        <w:rPr>
          <w:rFonts w:ascii="Arial" w:hAnsi="Arial" w:cs="Arial"/>
          <w:color w:val="000000"/>
        </w:rPr>
        <w:t>:</w:t>
      </w:r>
    </w:p>
    <w:p w:rsidR="00BA0345" w:rsidRDefault="00BA0345" w:rsidP="00BA0345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</w:p>
    <w:p w:rsidR="00BA0345" w:rsidRDefault="00BA0345" w:rsidP="00BA03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A0345" w:rsidRDefault="00BA0345" w:rsidP="00BA03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 Е Ш Е Н И Е</w:t>
      </w:r>
    </w:p>
    <w:p w:rsidR="00BA0345" w:rsidRDefault="00BA0345" w:rsidP="00BA03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A0345" w:rsidRDefault="00BA0345" w:rsidP="00BA03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A0345" w:rsidRDefault="00BA0345" w:rsidP="00BA034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започната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КОКИ-КОНФЕКЦИЈА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ДООЕЛ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единствен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матичен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деловниот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субјект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«6629369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418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даночен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«4026010510248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број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«210-0662936901-62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202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205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«НЛБ-</w:t>
      </w:r>
      <w:proofErr w:type="spellStart"/>
      <w:r>
        <w:rPr>
          <w:rFonts w:ascii="Arial" w:hAnsi="Arial" w:cs="Arial"/>
          <w:color w:val="000000"/>
        </w:rPr>
        <w:t>банка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А.Д.Скопје</w:t>
      </w:r>
      <w:proofErr w:type="spellEnd"/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b/>
          <w:bCs/>
          <w:color w:val="000000"/>
        </w:rPr>
        <w:t xml:space="preserve"> СЕ ОТВОРА И СЕ ЗАКЛУЧУВА.</w:t>
      </w:r>
    </w:p>
    <w:p w:rsidR="00BA0345" w:rsidRDefault="00BA0345" w:rsidP="00BA034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НАЛАГА </w:t>
      </w:r>
      <w:proofErr w:type="spellStart"/>
      <w:r>
        <w:rPr>
          <w:rFonts w:ascii="Arial" w:hAnsi="Arial" w:cs="Arial"/>
          <w:color w:val="000000"/>
        </w:rPr>
        <w:t>бришење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Трговскиот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Централниот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регистар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Република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Македонија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други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соодветни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регистри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BA0345" w:rsidRDefault="00BA0345" w:rsidP="00BA034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 xml:space="preserve">СЕ ЗАДОЛЖУВА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затекнатите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парични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трансакциските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распредели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заклучување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постапката</w:t>
      </w:r>
      <w:proofErr w:type="spellEnd"/>
      <w:r>
        <w:rPr>
          <w:rFonts w:ascii="Arial" w:hAnsi="Arial" w:cs="Arial"/>
          <w:color w:val="000000"/>
        </w:rPr>
        <w:t xml:space="preserve"> а </w:t>
      </w:r>
      <w:proofErr w:type="spellStart"/>
      <w:r>
        <w:rPr>
          <w:rFonts w:ascii="Arial" w:hAnsi="Arial" w:cs="Arial"/>
          <w:color w:val="000000"/>
        </w:rPr>
        <w:t>остатокот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средства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РМ </w:t>
      </w:r>
      <w:proofErr w:type="spellStart"/>
      <w:r>
        <w:rPr>
          <w:rFonts w:ascii="Arial" w:hAnsi="Arial" w:cs="Arial"/>
          <w:color w:val="000000"/>
        </w:rPr>
        <w:t>при</w:t>
      </w:r>
      <w:proofErr w:type="spellEnd"/>
      <w:r>
        <w:rPr>
          <w:rFonts w:ascii="Arial" w:hAnsi="Arial" w:cs="Arial"/>
          <w:color w:val="000000"/>
        </w:rPr>
        <w:t xml:space="preserve"> НБРМ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жиро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1000000000630 95, </w:t>
      </w:r>
      <w:proofErr w:type="spellStart"/>
      <w:r>
        <w:rPr>
          <w:rFonts w:ascii="Arial" w:hAnsi="Arial" w:cs="Arial"/>
          <w:color w:val="000000"/>
        </w:rPr>
        <w:t>сметка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буџетски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корисник</w:t>
      </w:r>
      <w:proofErr w:type="spellEnd"/>
      <w:r>
        <w:rPr>
          <w:rFonts w:ascii="Arial" w:hAnsi="Arial" w:cs="Arial"/>
          <w:color w:val="000000"/>
        </w:rPr>
        <w:t xml:space="preserve"> 2901000922 696 13, </w:t>
      </w:r>
      <w:proofErr w:type="spellStart"/>
      <w:r>
        <w:rPr>
          <w:rFonts w:ascii="Arial" w:hAnsi="Arial" w:cs="Arial"/>
          <w:color w:val="000000"/>
        </w:rPr>
        <w:t>приходна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шифра</w:t>
      </w:r>
      <w:proofErr w:type="spellEnd"/>
      <w:r>
        <w:rPr>
          <w:rFonts w:ascii="Arial" w:hAnsi="Arial" w:cs="Arial"/>
          <w:color w:val="000000"/>
        </w:rPr>
        <w:t xml:space="preserve"> 725939 </w:t>
      </w:r>
      <w:proofErr w:type="spellStart"/>
      <w:r>
        <w:rPr>
          <w:rFonts w:ascii="Arial" w:hAnsi="Arial" w:cs="Arial"/>
          <w:color w:val="000000"/>
        </w:rPr>
        <w:t>програма</w:t>
      </w:r>
      <w:proofErr w:type="spellEnd"/>
      <w:r>
        <w:rPr>
          <w:rFonts w:ascii="Arial" w:hAnsi="Arial" w:cs="Arial"/>
          <w:color w:val="000000"/>
        </w:rPr>
        <w:t xml:space="preserve"> 20.</w:t>
      </w:r>
      <w:proofErr w:type="gramEnd"/>
    </w:p>
    <w:p w:rsidR="00BA0345" w:rsidRDefault="00BA0345" w:rsidP="00BA034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A0345" w:rsidRDefault="00BA0345" w:rsidP="00BA034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BA0345" w:rsidRDefault="00BA0345" w:rsidP="00BA03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б р а з л о ж е н и е</w:t>
      </w:r>
    </w:p>
    <w:p w:rsidR="00BA0345" w:rsidRDefault="00BA0345" w:rsidP="00BA034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A0345" w:rsidRDefault="00BA0345" w:rsidP="00BA0345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Предлагачот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Кота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Аџиоска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147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406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»,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овој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поднесе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предлог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Друштво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производство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трговија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услуги</w:t>
      </w:r>
      <w:proofErr w:type="spellEnd"/>
      <w:r>
        <w:rPr>
          <w:rFonts w:ascii="Arial" w:hAnsi="Arial" w:cs="Arial"/>
          <w:color w:val="000000"/>
        </w:rPr>
        <w:t xml:space="preserve"> КОКИ-КОНФЕКЦИЈА </w:t>
      </w:r>
      <w:proofErr w:type="spellStart"/>
      <w:r>
        <w:rPr>
          <w:rFonts w:ascii="Arial" w:hAnsi="Arial" w:cs="Arial"/>
          <w:color w:val="000000"/>
        </w:rPr>
        <w:t>увоз-извоз</w:t>
      </w:r>
      <w:proofErr w:type="spellEnd"/>
      <w:r>
        <w:rPr>
          <w:rFonts w:ascii="Arial" w:hAnsi="Arial" w:cs="Arial"/>
          <w:color w:val="000000"/>
        </w:rPr>
        <w:t xml:space="preserve"> ДООЕЛ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199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».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:rsidR="00BA0345" w:rsidRDefault="00BA0345" w:rsidP="00BA034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претходна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именува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Златан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Јолдески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Струга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BA0345" w:rsidRDefault="00BA0345" w:rsidP="00BA034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одржаното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рочиште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привремениот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управник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изложи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извештајот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економско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финансиската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состојба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стечајниот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утврдил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исполнети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условите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отворање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меѓутоа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истата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може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спроведе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поради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тоа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должникот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имот</w:t>
      </w:r>
      <w:proofErr w:type="spellEnd"/>
      <w:r>
        <w:rPr>
          <w:rFonts w:ascii="Arial" w:hAnsi="Arial" w:cs="Arial"/>
          <w:color w:val="000000"/>
        </w:rPr>
        <w:t xml:space="preserve">, а </w:t>
      </w:r>
      <w:proofErr w:type="spellStart"/>
      <w:r>
        <w:rPr>
          <w:rFonts w:ascii="Arial" w:hAnsi="Arial" w:cs="Arial"/>
          <w:color w:val="000000"/>
        </w:rPr>
        <w:t>имотот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влегол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стечајната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маса</w:t>
      </w:r>
      <w:proofErr w:type="spellEnd"/>
      <w:r>
        <w:rPr>
          <w:rFonts w:ascii="Arial" w:hAnsi="Arial" w:cs="Arial"/>
          <w:color w:val="000000"/>
        </w:rPr>
        <w:t xml:space="preserve"> е </w:t>
      </w:r>
      <w:proofErr w:type="spellStart"/>
      <w:r>
        <w:rPr>
          <w:rFonts w:ascii="Arial" w:hAnsi="Arial" w:cs="Arial"/>
          <w:color w:val="000000"/>
        </w:rPr>
        <w:t>недоволен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намирување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трошоците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таа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постапка</w:t>
      </w:r>
      <w:proofErr w:type="spellEnd"/>
      <w:r>
        <w:rPr>
          <w:rFonts w:ascii="Arial" w:hAnsi="Arial" w:cs="Arial"/>
          <w:color w:val="000000"/>
        </w:rPr>
        <w:t>.</w:t>
      </w:r>
    </w:p>
    <w:p w:rsidR="00BA0345" w:rsidRDefault="00BA0345" w:rsidP="00BA034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proofErr w:type="gramStart"/>
      <w:r>
        <w:rPr>
          <w:rFonts w:ascii="Arial" w:hAnsi="Arial" w:cs="Arial"/>
          <w:color w:val="000000"/>
        </w:rPr>
        <w:t>Имајќи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предвид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наведеното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согласно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член</w:t>
      </w:r>
      <w:proofErr w:type="spellEnd"/>
      <w:r>
        <w:rPr>
          <w:rFonts w:ascii="Arial" w:hAnsi="Arial" w:cs="Arial"/>
          <w:color w:val="000000"/>
        </w:rPr>
        <w:t xml:space="preserve"> 68 </w:t>
      </w:r>
      <w:proofErr w:type="spellStart"/>
      <w:r>
        <w:rPr>
          <w:rFonts w:ascii="Arial" w:hAnsi="Arial" w:cs="Arial"/>
          <w:color w:val="000000"/>
        </w:rPr>
        <w:t>став</w:t>
      </w:r>
      <w:proofErr w:type="spellEnd"/>
      <w:r>
        <w:rPr>
          <w:rFonts w:ascii="Arial" w:hAnsi="Arial" w:cs="Arial"/>
          <w:color w:val="000000"/>
        </w:rPr>
        <w:t xml:space="preserve"> 1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Законот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стечај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одлучи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како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изреката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решението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BA0345" w:rsidRDefault="00BA0345" w:rsidP="00BA034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A0345" w:rsidRDefault="00BA0345" w:rsidP="00BA0345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Стечаен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судија</w:t>
      </w:r>
      <w:proofErr w:type="spellEnd"/>
      <w:r>
        <w:rPr>
          <w:rFonts w:ascii="Arial" w:hAnsi="Arial" w:cs="Arial"/>
          <w:color w:val="000000"/>
        </w:rPr>
        <w:t>,</w:t>
      </w:r>
    </w:p>
    <w:p w:rsidR="00BA0345" w:rsidRDefault="00BA0345" w:rsidP="00BA0345">
      <w:pPr>
        <w:autoSpaceDE w:val="0"/>
        <w:autoSpaceDN w:val="0"/>
        <w:adjustRightInd w:val="0"/>
        <w:ind w:firstLine="40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proofErr w:type="gramStart"/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Лазо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Ѓоргоноски</w:t>
      </w:r>
      <w:proofErr w:type="spellEnd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MERGEFIELD 94 </w:instrTex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с.р</w:t>
      </w:r>
      <w:proofErr w:type="spellEnd"/>
      <w:r>
        <w:rPr>
          <w:rFonts w:ascii="Arial" w:hAnsi="Arial" w:cs="Arial"/>
          <w:color w:val="000000"/>
        </w:rPr>
        <w:t>.</w:t>
      </w:r>
      <w:proofErr w:type="gramEnd"/>
    </w:p>
    <w:p w:rsidR="00BA0345" w:rsidRDefault="00BA0345" w:rsidP="00BA034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ПОУКА: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Против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решение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дозволена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е</w:t>
      </w:r>
    </w:p>
    <w:p w:rsidR="00BA0345" w:rsidRDefault="00BA0345" w:rsidP="00BA034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жалба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8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објавувањето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BA0345" w:rsidRDefault="00BA0345" w:rsidP="00BA034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Апелациониот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Битола</w:t>
      </w:r>
      <w:proofErr w:type="spellEnd"/>
    </w:p>
    <w:p w:rsidR="00BA0345" w:rsidRDefault="00BA0345" w:rsidP="00BA034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A0345" w:rsidRDefault="00BA0345" w:rsidP="00BA034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Д-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ви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A0345" w:rsidRDefault="00BA0345" w:rsidP="00BA034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предлагачот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BA0345" w:rsidRDefault="00BA0345" w:rsidP="00BA034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приврем.стечаен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управник</w:t>
      </w:r>
      <w:proofErr w:type="spellEnd"/>
    </w:p>
    <w:p w:rsidR="00BA0345" w:rsidRDefault="00BA0345" w:rsidP="00BA034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ВЕБ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страната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судот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A0345" w:rsidRDefault="00BA0345" w:rsidP="00BA034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Сл.В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РМ</w:t>
      </w:r>
    </w:p>
    <w:p w:rsidR="00BA0345" w:rsidRDefault="00BA0345" w:rsidP="00BA034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BA0345" w:rsidRDefault="00BA0345" w:rsidP="00BA034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По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правосилноста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BA0345" w:rsidRDefault="00BA0345" w:rsidP="00BA0345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Централен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регистар</w:t>
      </w:r>
      <w:proofErr w:type="spellEnd"/>
    </w:p>
    <w:p w:rsidR="008416C3" w:rsidRPr="00BA0345" w:rsidRDefault="00BA0345" w:rsidP="00BA0345">
      <w:r>
        <w:rPr>
          <w:rFonts w:ascii="Arial" w:hAnsi="Arial" w:cs="Arial"/>
          <w:color w:val="000000"/>
          <w:sz w:val="18"/>
          <w:szCs w:val="18"/>
        </w:rPr>
        <w:tab/>
        <w:t xml:space="preserve">*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Депозитната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банка</w:t>
      </w:r>
      <w:proofErr w:type="spellEnd"/>
    </w:p>
    <w:sectPr w:rsidR="008416C3" w:rsidRPr="00BA0345" w:rsidSect="0084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735"/>
    <w:rsid w:val="005F6973"/>
    <w:rsid w:val="0066415A"/>
    <w:rsid w:val="008416C3"/>
    <w:rsid w:val="009B6AFB"/>
    <w:rsid w:val="00A2154F"/>
    <w:rsid w:val="00A42735"/>
    <w:rsid w:val="00AB0328"/>
    <w:rsid w:val="00B23069"/>
    <w:rsid w:val="00BA0345"/>
    <w:rsid w:val="00CB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admin.admin</dc:creator>
  <cp:lastModifiedBy>admin.admin</cp:lastModifiedBy>
  <cp:revision>2</cp:revision>
  <dcterms:created xsi:type="dcterms:W3CDTF">2019-01-22T12:18:00Z</dcterms:created>
  <dcterms:modified xsi:type="dcterms:W3CDTF">2019-01-22T12:18:00Z</dcterms:modified>
</cp:coreProperties>
</file>