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FC" w:rsidRPr="005B0895" w:rsidRDefault="00D84D36" w:rsidP="003621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>Republika e Maqedonisë së Veriut</w:t>
      </w:r>
    </w:p>
    <w:p w:rsidR="000333FB" w:rsidRPr="005B0895" w:rsidRDefault="00D84D36" w:rsidP="003621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>Gjykata Themelore Tetovë</w:t>
      </w:r>
    </w:p>
    <w:p w:rsidR="000333FB" w:rsidRPr="005B0895" w:rsidRDefault="00D84D36" w:rsidP="003621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>RGJ</w:t>
      </w:r>
      <w:r w:rsidR="00FC61FC" w:rsidRPr="005B0895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nr</w:t>
      </w:r>
      <w:r w:rsidR="001E2E6D" w:rsidRPr="005B0895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803716" w:rsidRPr="005B0895">
        <w:rPr>
          <w:rFonts w:ascii="Times New Roman" w:hAnsi="Times New Roman" w:cs="Times New Roman"/>
          <w:sz w:val="24"/>
          <w:szCs w:val="24"/>
          <w:lang w:val="sq-AL"/>
        </w:rPr>
        <w:t>9</w:t>
      </w:r>
      <w:r w:rsidR="00D7706F" w:rsidRPr="005B0895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B80463" w:rsidRPr="005B0895">
        <w:rPr>
          <w:rFonts w:ascii="Times New Roman" w:hAnsi="Times New Roman" w:cs="Times New Roman"/>
          <w:sz w:val="24"/>
          <w:szCs w:val="24"/>
          <w:lang w:val="sq-AL"/>
        </w:rPr>
        <w:t>/1</w:t>
      </w:r>
      <w:r w:rsidR="00D7706F" w:rsidRPr="005B0895">
        <w:rPr>
          <w:rFonts w:ascii="Times New Roman" w:hAnsi="Times New Roman" w:cs="Times New Roman"/>
          <w:sz w:val="24"/>
          <w:szCs w:val="24"/>
          <w:lang w:val="sq-AL"/>
        </w:rPr>
        <w:t>9</w:t>
      </w:r>
    </w:p>
    <w:p w:rsidR="000333FB" w:rsidRPr="005B0895" w:rsidRDefault="00D84D36" w:rsidP="003621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Datë </w:t>
      </w:r>
      <w:r w:rsidR="00D7706F" w:rsidRPr="005B0895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FA7E22" w:rsidRPr="005B0895">
        <w:rPr>
          <w:rFonts w:ascii="Times New Roman" w:hAnsi="Times New Roman" w:cs="Times New Roman"/>
          <w:sz w:val="24"/>
          <w:szCs w:val="24"/>
          <w:lang w:val="sq-AL"/>
        </w:rPr>
        <w:t>9</w:t>
      </w:r>
      <w:r w:rsidR="00B80463" w:rsidRPr="005B0895">
        <w:rPr>
          <w:rFonts w:ascii="Times New Roman" w:hAnsi="Times New Roman" w:cs="Times New Roman"/>
          <w:sz w:val="24"/>
          <w:szCs w:val="24"/>
          <w:lang w:val="sq-AL"/>
        </w:rPr>
        <w:t>.03.201</w:t>
      </w:r>
      <w:r w:rsidR="00D7706F" w:rsidRPr="005B0895">
        <w:rPr>
          <w:rFonts w:ascii="Times New Roman" w:hAnsi="Times New Roman" w:cs="Times New Roman"/>
          <w:sz w:val="24"/>
          <w:szCs w:val="24"/>
          <w:lang w:val="sq-AL"/>
        </w:rPr>
        <w:t>9</w:t>
      </w:r>
    </w:p>
    <w:p w:rsidR="00B80463" w:rsidRPr="005B0895" w:rsidRDefault="00D84D36" w:rsidP="002C7C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>Tetovë</w:t>
      </w:r>
    </w:p>
    <w:p w:rsidR="00B80463" w:rsidRPr="005B0895" w:rsidRDefault="00B80463" w:rsidP="00C020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B80463" w:rsidRPr="005B0895" w:rsidRDefault="00B80463" w:rsidP="00C020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D84D36" w:rsidRPr="005B0895" w:rsidRDefault="00D84D36" w:rsidP="00C020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PLANI VJETOR PËR PUNË I GJYKATËS THEMELORE TETOVË </w:t>
      </w:r>
    </w:p>
    <w:p w:rsidR="00D84D36" w:rsidRPr="005B0895" w:rsidRDefault="00D84D36" w:rsidP="00C020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>PËR VITIN 2019</w:t>
      </w:r>
    </w:p>
    <w:p w:rsidR="00C0201E" w:rsidRPr="005B0895" w:rsidRDefault="00C0201E" w:rsidP="00C020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C1EA1" w:rsidRPr="005B0895" w:rsidRDefault="00D84D36" w:rsidP="00C020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895">
        <w:rPr>
          <w:rFonts w:ascii="Times New Roman" w:hAnsi="Times New Roman" w:cs="Times New Roman"/>
          <w:b/>
          <w:sz w:val="24"/>
          <w:szCs w:val="24"/>
          <w:lang w:val="sq-AL"/>
        </w:rPr>
        <w:t>Plani</w:t>
      </w:r>
      <w:r w:rsidR="00FC1EA1" w:rsidRPr="005B08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 numrin e</w:t>
      </w:r>
      <w:r w:rsidRPr="005B08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lëndëve të pritura në punë </w:t>
      </w:r>
      <w:r w:rsidR="00FC1EA1" w:rsidRPr="005B08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dhe numri i lëndëve të përfunduara gjatë vitit. </w:t>
      </w:r>
    </w:p>
    <w:p w:rsidR="00C0201E" w:rsidRPr="005B0895" w:rsidRDefault="00C0201E" w:rsidP="00FC1EA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C1EA1" w:rsidRPr="005B0895" w:rsidRDefault="00FC1EA1" w:rsidP="00FC1EA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Gjykata Themelore Tetovë ka përgatitur analizë krahasuese të Raporteve vjetore për vitet </w:t>
      </w:r>
    </w:p>
    <w:p w:rsidR="00FC1EA1" w:rsidRPr="005B0895" w:rsidRDefault="00FC1EA1" w:rsidP="00FC1E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2016, 2017 dhe 2018. Nga e </w:t>
      </w:r>
      <w:r w:rsidR="0007222A" w:rsidRPr="005B0895">
        <w:rPr>
          <w:rFonts w:ascii="Times New Roman" w:hAnsi="Times New Roman" w:cs="Times New Roman"/>
          <w:sz w:val="24"/>
          <w:szCs w:val="24"/>
          <w:lang w:val="sq-AL"/>
        </w:rPr>
        <w:t>cila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mund </w:t>
      </w:r>
      <w:r w:rsidR="00A32B7E" w:rsidRPr="005B0895">
        <w:rPr>
          <w:rFonts w:ascii="Times New Roman" w:hAnsi="Times New Roman" w:cs="Times New Roman"/>
          <w:sz w:val="24"/>
          <w:szCs w:val="24"/>
          <w:lang w:val="sq-AL"/>
        </w:rPr>
        <w:t>vijmë në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përfund</w:t>
      </w:r>
      <w:r w:rsidR="00A32B7E" w:rsidRPr="005B0895">
        <w:rPr>
          <w:rFonts w:ascii="Times New Roman" w:hAnsi="Times New Roman" w:cs="Times New Roman"/>
          <w:sz w:val="24"/>
          <w:szCs w:val="24"/>
          <w:lang w:val="sq-AL"/>
        </w:rPr>
        <w:t>im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se</w:t>
      </w:r>
      <w:r w:rsidR="00F30494" w:rsidRPr="005B0895">
        <w:rPr>
          <w:rFonts w:ascii="Times New Roman" w:hAnsi="Times New Roman" w:cs="Times New Roman"/>
          <w:sz w:val="24"/>
          <w:szCs w:val="24"/>
          <w:lang w:val="sq-AL"/>
        </w:rPr>
        <w:t>në Gjykatën Themelore Tetovë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numri i lëndëve të</w:t>
      </w:r>
      <w:r w:rsidR="00F30494" w:rsidRPr="005B0895">
        <w:rPr>
          <w:rFonts w:ascii="Times New Roman" w:hAnsi="Times New Roman" w:cs="Times New Roman"/>
          <w:sz w:val="24"/>
          <w:szCs w:val="24"/>
          <w:lang w:val="sq-AL"/>
        </w:rPr>
        <w:t>pa</w:t>
      </w:r>
      <w:r w:rsidR="00A32B7E" w:rsidRPr="005B0895">
        <w:rPr>
          <w:rFonts w:ascii="Times New Roman" w:hAnsi="Times New Roman" w:cs="Times New Roman"/>
          <w:sz w:val="24"/>
          <w:szCs w:val="24"/>
          <w:lang w:val="sq-AL"/>
        </w:rPr>
        <w:t>zgjidh</w:t>
      </w:r>
      <w:r w:rsidR="00F30494" w:rsidRPr="005B0895">
        <w:rPr>
          <w:rFonts w:ascii="Times New Roman" w:hAnsi="Times New Roman" w:cs="Times New Roman"/>
          <w:sz w:val="24"/>
          <w:szCs w:val="24"/>
          <w:lang w:val="sq-AL"/>
        </w:rPr>
        <w:t>uraçdo vit</w:t>
      </w:r>
      <w:r w:rsidR="00470CCA" w:rsidRPr="005B0895">
        <w:rPr>
          <w:rFonts w:ascii="Times New Roman" w:hAnsi="Times New Roman" w:cs="Times New Roman"/>
          <w:sz w:val="24"/>
          <w:szCs w:val="24"/>
          <w:lang w:val="sq-AL"/>
        </w:rPr>
        <w:t>zvogëlohet, gjegjësisht ka tendencëme sukses t</w:t>
      </w:r>
      <w:r w:rsidR="00F30494" w:rsidRPr="005B0895">
        <w:rPr>
          <w:rFonts w:ascii="Times New Roman" w:hAnsi="Times New Roman" w:cs="Times New Roman"/>
          <w:sz w:val="24"/>
          <w:szCs w:val="24"/>
          <w:lang w:val="sq-AL"/>
        </w:rPr>
        <w:t>ë tejkalo</w:t>
      </w:r>
      <w:r w:rsidR="00A643FF" w:rsidRPr="005B0895">
        <w:rPr>
          <w:rFonts w:ascii="Times New Roman" w:hAnsi="Times New Roman" w:cs="Times New Roman"/>
          <w:sz w:val="24"/>
          <w:szCs w:val="24"/>
          <w:lang w:val="en-US"/>
        </w:rPr>
        <w:t>het</w:t>
      </w:r>
      <w:r w:rsidR="00470CCA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fluksi </w:t>
      </w:r>
      <w:r w:rsidR="00A97FEC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vjetor </w:t>
      </w:r>
      <w:r w:rsidR="00A643FF" w:rsidRPr="005B089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A97FEC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lëndëve të rejanë të gjitha fushat.</w:t>
      </w:r>
    </w:p>
    <w:p w:rsidR="00FC1EA1" w:rsidRPr="005B0895" w:rsidRDefault="00FC1EA1" w:rsidP="00FC1EA1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6361D" w:rsidRPr="005B0895" w:rsidRDefault="00C6361D" w:rsidP="00FC1EA1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205D2" w:rsidRPr="005B0895" w:rsidRDefault="000205D2" w:rsidP="000205D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31A3" w:rsidRPr="005B0895" w:rsidRDefault="00B031A3" w:rsidP="00B031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MON_1518520737"/>
    <w:bookmarkEnd w:id="0"/>
    <w:p w:rsidR="00B031A3" w:rsidRPr="005B0895" w:rsidRDefault="00491CAE" w:rsidP="00B031A3">
      <w:pPr>
        <w:pStyle w:val="NoSpacing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B0895">
        <w:rPr>
          <w:rFonts w:ascii="Times New Roman" w:hAnsi="Times New Roman" w:cs="Times New Roman"/>
          <w:sz w:val="24"/>
          <w:szCs w:val="24"/>
        </w:rPr>
        <w:object w:dxaOrig="11387" w:dyaOrig="6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75pt;height:308.05pt" o:ole="">
            <v:imagedata r:id="rId5" o:title=""/>
          </v:shape>
          <o:OLEObject Type="Embed" ProgID="Excel.Sheet.12" ShapeID="_x0000_i1025" DrawAspect="Content" ObjectID="_1616490531" r:id="rId6"/>
        </w:object>
      </w:r>
    </w:p>
    <w:p w:rsidR="00765520" w:rsidRPr="005B0895" w:rsidRDefault="00765520" w:rsidP="007655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5520" w:rsidRPr="005B0895" w:rsidRDefault="00765520" w:rsidP="007655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31A3" w:rsidRPr="005B0895" w:rsidRDefault="00765520" w:rsidP="007655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>Nga analiza mund të vërehet zvogëlimi i fluksit të lëndëve të reja pothuajse në të gjitha fushat, për</w:t>
      </w:r>
      <w:r w:rsidR="00A643FF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veç 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lëndëve k</w:t>
      </w:r>
      <w:r w:rsidR="00A643FF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ontestuese. </w:t>
      </w:r>
    </w:p>
    <w:p w:rsidR="008C52EE" w:rsidRPr="005B0895" w:rsidRDefault="008C52EE" w:rsidP="008C52EE">
      <w:pPr>
        <w:pStyle w:val="NoSpacing"/>
        <w:ind w:left="-851" w:right="-897"/>
        <w:jc w:val="both"/>
        <w:rPr>
          <w:rFonts w:ascii="Times New Roman" w:hAnsi="Times New Roman" w:cs="Times New Roman"/>
          <w:sz w:val="24"/>
          <w:szCs w:val="24"/>
        </w:rPr>
      </w:pPr>
    </w:p>
    <w:p w:rsidR="00BE7165" w:rsidRPr="001C586E" w:rsidRDefault="00BE7165" w:rsidP="00BE7165">
      <w:pPr>
        <w:pStyle w:val="NoSpacing"/>
        <w:shd w:val="clear" w:color="auto" w:fill="FFFFFF" w:themeFill="background1"/>
        <w:ind w:left="-851" w:right="-897"/>
        <w:jc w:val="center"/>
        <w:rPr>
          <w:noProof/>
          <w:lang w:eastAsia="mk-MK"/>
        </w:rPr>
      </w:pPr>
      <w:r>
        <w:rPr>
          <w:noProof/>
          <w:lang w:eastAsia="mk-MK"/>
        </w:rPr>
        <w:lastRenderedPageBreak/>
        <w:drawing>
          <wp:inline distT="0" distB="0" distL="0" distR="0">
            <wp:extent cx="3267075" cy="1619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mk-MK"/>
        </w:rPr>
        <w:drawing>
          <wp:inline distT="0" distB="0" distL="0" distR="0">
            <wp:extent cx="3267075" cy="1619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86E">
        <w:rPr>
          <w:noProof/>
          <w:lang w:eastAsia="mk-MK"/>
        </w:rPr>
        <w:drawing>
          <wp:inline distT="0" distB="0" distL="0" distR="0">
            <wp:extent cx="3209925" cy="1619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mk-MK"/>
        </w:rPr>
        <w:drawing>
          <wp:inline distT="0" distB="0" distL="0" distR="0">
            <wp:extent cx="3267075" cy="1676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165" w:rsidRPr="001C586E" w:rsidRDefault="00BE7165" w:rsidP="00BE7165">
      <w:pPr>
        <w:pStyle w:val="NoSpacing"/>
        <w:shd w:val="clear" w:color="auto" w:fill="FFFFFF" w:themeFill="background1"/>
        <w:ind w:left="-851" w:right="-8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mk-MK"/>
        </w:rPr>
        <w:drawing>
          <wp:inline distT="0" distB="0" distL="0" distR="0">
            <wp:extent cx="3752850" cy="19526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19" w:rsidRPr="005B0895" w:rsidRDefault="003E5E19" w:rsidP="003E5E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1" w:name="_GoBack"/>
      <w:bookmarkEnd w:id="1"/>
    </w:p>
    <w:p w:rsidR="003E5E19" w:rsidRPr="005B0895" w:rsidRDefault="000A7676" w:rsidP="003E5E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>Në atë drejtim shkon edhe planifikimi i lëndëve të reja për vitin 2019, veçanërisht nëse merret numri mesatar i lëndëve të reja dhe të përfunduara në 3 vitet e kaluara.</w:t>
      </w:r>
    </w:p>
    <w:p w:rsidR="00EF3CD7" w:rsidRPr="005B0895" w:rsidRDefault="00EF3CD7" w:rsidP="003E5E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Start w:id="2" w:name="_MON_1518522836"/>
    <w:bookmarkEnd w:id="2"/>
    <w:p w:rsidR="006F131F" w:rsidRPr="005B0895" w:rsidRDefault="00BF476A" w:rsidP="00EF3CD7">
      <w:pPr>
        <w:pStyle w:val="NoSpacing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B0895">
        <w:rPr>
          <w:rFonts w:ascii="Times New Roman" w:hAnsi="Times New Roman" w:cs="Times New Roman"/>
          <w:sz w:val="24"/>
          <w:szCs w:val="24"/>
        </w:rPr>
        <w:object w:dxaOrig="11484" w:dyaOrig="1470">
          <v:shape id="_x0000_i1026" type="#_x0000_t75" style="width:573.5pt;height:73.25pt" o:ole="">
            <v:imagedata r:id="rId12" o:title=""/>
          </v:shape>
          <o:OLEObject Type="Embed" ProgID="Excel.Sheet.12" ShapeID="_x0000_i1026" DrawAspect="Content" ObjectID="_1616490532" r:id="rId13"/>
        </w:object>
      </w:r>
    </w:p>
    <w:p w:rsidR="00010A3F" w:rsidRPr="005B0895" w:rsidRDefault="00010A3F" w:rsidP="006F131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F131F" w:rsidRPr="005B0895" w:rsidRDefault="00F00DA1" w:rsidP="00661F2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895">
        <w:rPr>
          <w:rFonts w:ascii="Times New Roman" w:hAnsi="Times New Roman" w:cs="Times New Roman"/>
          <w:b/>
          <w:sz w:val="24"/>
          <w:szCs w:val="24"/>
          <w:lang w:val="sq-AL"/>
        </w:rPr>
        <w:t>Analizë e gjendjes me resurset njerëzore në gjykatë</w:t>
      </w:r>
    </w:p>
    <w:p w:rsidR="006F131F" w:rsidRPr="005B0895" w:rsidRDefault="006F131F" w:rsidP="006F131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3CD7" w:rsidRPr="005B0895" w:rsidRDefault="00F00DA1" w:rsidP="00EF3CD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>Me vendim të Këshillit Gjyqësor të RM është vërtetuar se Gjykata Themelore Tetovë si gjykatë me kompetenca të zgjeruara duhet të punojë me 26 gjyqtarë. Në këtë moment, duke e përfshi edhe Kryetarin e Gjykatës, në Gjykatën Themelore Tetovë</w:t>
      </w:r>
      <w:r w:rsidR="00123EE6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punojnë 20 gjyqtarë. Duhet të theksohet se gjyqtarit Shemsedin Jusufit i pushon vendi i punës sepse i njëjti është zgjedhur anëtarë i Këshillit Gjyqësor të RMV, ndërsa gjyqtari Lupço Spirovski me vendim të Këshillit Gjyqësor të RM-së është deleguar përkohësisht ta kryej funksionin e gjyqtarit në Gjykatën Themelor Shkupi II Shkup.</w:t>
      </w:r>
    </w:p>
    <w:p w:rsidR="00B47A48" w:rsidRPr="005B0895" w:rsidRDefault="00B47A48" w:rsidP="00EF3CD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7658F" w:rsidRPr="005B0895" w:rsidRDefault="00B47A48" w:rsidP="00FA285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Gjyqtarët e Gjykatës Themelore Tetovë </w:t>
      </w:r>
      <w:r w:rsidR="00224BEC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punojnë 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sipas programit për  punë të gjyqtarëve </w:t>
      </w:r>
      <w:r w:rsidR="00D067C1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dhe të </w:t>
      </w:r>
      <w:r w:rsidR="00224BEC" w:rsidRPr="005B0895">
        <w:rPr>
          <w:rFonts w:ascii="Times New Roman" w:hAnsi="Times New Roman" w:cs="Times New Roman"/>
          <w:sz w:val="24"/>
          <w:szCs w:val="24"/>
          <w:lang w:val="sq-AL"/>
        </w:rPr>
        <w:t>cilët</w:t>
      </w:r>
      <w:r w:rsidR="00D067C1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janë caktuar në sektorin Penal dhe Civil. Sipas programit, në sektorin penal për persona madhor janë caktuar gjyqtarët: Jordan Velkovski si gjyqtar përgjegjës i sektorit, si dhe Sadulla Izairi</w:t>
      </w:r>
      <w:r w:rsidR="0017658F" w:rsidRPr="005B0895">
        <w:rPr>
          <w:rFonts w:ascii="Times New Roman" w:hAnsi="Times New Roman" w:cs="Times New Roman"/>
          <w:sz w:val="24"/>
          <w:szCs w:val="24"/>
          <w:lang w:val="sq-AL"/>
        </w:rPr>
        <w:t>(si zëvendës i gjy</w:t>
      </w:r>
      <w:r w:rsidR="00DF09C4" w:rsidRPr="005B0895">
        <w:rPr>
          <w:rFonts w:ascii="Times New Roman" w:hAnsi="Times New Roman" w:cs="Times New Roman"/>
          <w:sz w:val="24"/>
          <w:szCs w:val="24"/>
          <w:lang w:val="sq-AL"/>
        </w:rPr>
        <w:t>qtarit</w:t>
      </w:r>
      <w:r w:rsidR="0017658F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përgjegjës të sektori) NazifIliazi, LidijaIlievska dhe Betim Jahja. Gjyqtari d-r VerkaKostovska është gjyqtar për procedurë paraprake, </w:t>
      </w:r>
      <w:r w:rsidR="00DF09C4" w:rsidRPr="005B0895">
        <w:rPr>
          <w:rFonts w:ascii="Times New Roman" w:hAnsi="Times New Roman" w:cs="Times New Roman"/>
          <w:sz w:val="24"/>
          <w:szCs w:val="24"/>
          <w:lang w:val="sq-AL"/>
        </w:rPr>
        <w:t>ndërsa</w:t>
      </w:r>
      <w:r w:rsidR="0017658F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gjyqtari JordanVelkovski vepron me lëndë për të mitur,dhe si gjyqtar për ekzekutim të sanksion</w:t>
      </w:r>
      <w:r w:rsidR="00DF09C4" w:rsidRPr="005B0895">
        <w:rPr>
          <w:rFonts w:ascii="Times New Roman" w:hAnsi="Times New Roman" w:cs="Times New Roman"/>
          <w:sz w:val="24"/>
          <w:szCs w:val="24"/>
          <w:lang w:val="sq-AL"/>
        </w:rPr>
        <w:t>eve</w:t>
      </w:r>
      <w:r w:rsidR="0017658F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penal</w:t>
      </w:r>
      <w:r w:rsidR="00DF09C4" w:rsidRPr="005B0895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17658F" w:rsidRPr="005B0895">
        <w:rPr>
          <w:rFonts w:ascii="Times New Roman" w:hAnsi="Times New Roman" w:cs="Times New Roman"/>
          <w:sz w:val="24"/>
          <w:szCs w:val="24"/>
          <w:lang w:val="sq-AL"/>
        </w:rPr>
        <w:t>. Në seksionin për kundërvajtje janë caktuar gjyqtarët</w:t>
      </w:r>
      <w:r w:rsidR="00DF09C4" w:rsidRPr="005B0895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17658F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AleksandraZafirovska, VasillkaMarinkoviç, SllagjanaIlievska, Hiriete Ceka dhe JasminaLLazarovska. Gjyqtari AleksandraZafirovskapunon edhe si gjyqtar për ekzekutimin e seksioneve për kundërvajtje. Gjyqtarët për sektorin civil janë caktuar në seksionin për Kontestime, edhe at</w:t>
      </w:r>
      <w:r w:rsidR="00DF09C4" w:rsidRPr="005B08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658F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gjyqtarët</w:t>
      </w:r>
      <w:r w:rsidR="00DF09C4" w:rsidRPr="005B089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7658F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DraganGjorevski (si zëvendës i gjyqtarit përgjegjës të sektorit), SllavicaToiq, Ilir Rexhepi, TomisllavBoshkovski dhe AbdullaAzari, në seksionin ekonomik janë caktuar gjyqtarët AmdiMiftari si gjyqtar përgjegjës i Seksionit dhe IvicaNikollovski, kurse gjy</w:t>
      </w:r>
      <w:r w:rsidR="00DF09C4" w:rsidRPr="005B0895">
        <w:rPr>
          <w:rFonts w:ascii="Times New Roman" w:hAnsi="Times New Roman" w:cs="Times New Roman"/>
          <w:sz w:val="24"/>
          <w:szCs w:val="24"/>
          <w:lang w:val="sq-AL"/>
        </w:rPr>
        <w:t>qtari</w:t>
      </w:r>
      <w:r w:rsidR="0017658F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DushankaMerxhanovska është zëvendëse e Kryet</w:t>
      </w:r>
      <w:r w:rsidR="00DF09C4" w:rsidRPr="005B0895">
        <w:rPr>
          <w:rFonts w:ascii="Times New Roman" w:hAnsi="Times New Roman" w:cs="Times New Roman"/>
          <w:sz w:val="24"/>
          <w:szCs w:val="24"/>
          <w:lang w:val="sq-AL"/>
        </w:rPr>
        <w:t>arit të Gjykatës i</w:t>
      </w:r>
      <w:r w:rsidR="0017658F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caktuar të veproj në lëndët jashtë kontestim</w:t>
      </w:r>
      <w:r w:rsidR="00DF09C4" w:rsidRPr="005B0895">
        <w:rPr>
          <w:rFonts w:ascii="Times New Roman" w:hAnsi="Times New Roman" w:cs="Times New Roman"/>
          <w:sz w:val="24"/>
          <w:szCs w:val="24"/>
          <w:lang w:val="sq-AL"/>
        </w:rPr>
        <w:t>ore</w:t>
      </w:r>
      <w:r w:rsidR="0017658F" w:rsidRPr="005B089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7658F" w:rsidRPr="005B0895" w:rsidRDefault="0017658F" w:rsidP="0017658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ab/>
        <w:t>Bashkëpunëtoret gjyqësor dhe bashkëpunëtorët e ri gjyqësor janë caktuar në materie juridike të nd</w:t>
      </w:r>
      <w:r w:rsidR="003C0C9A" w:rsidRPr="005B0895">
        <w:rPr>
          <w:rFonts w:ascii="Times New Roman" w:hAnsi="Times New Roman" w:cs="Times New Roman"/>
          <w:sz w:val="24"/>
          <w:szCs w:val="24"/>
          <w:lang w:val="sq-AL"/>
        </w:rPr>
        <w:t>ryshme. Kështu që në pajtim me programin v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jetor, bashkëpunëtori gjyqësor Shpresa Dauti do të punoj në lënd</w:t>
      </w:r>
      <w:r w:rsidR="00DF09C4" w:rsidRPr="005B0895">
        <w:rPr>
          <w:rFonts w:ascii="Times New Roman" w:hAnsi="Times New Roman" w:cs="Times New Roman"/>
          <w:sz w:val="24"/>
          <w:szCs w:val="24"/>
          <w:lang w:val="sq-AL"/>
        </w:rPr>
        <w:t>ët për ndërprerje të ekzekutimit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të dënimit me burg</w:t>
      </w:r>
      <w:r w:rsidR="00DF09C4" w:rsidRPr="005B0895">
        <w:rPr>
          <w:rFonts w:ascii="Times New Roman" w:hAnsi="Times New Roman" w:cs="Times New Roman"/>
          <w:sz w:val="24"/>
          <w:szCs w:val="24"/>
          <w:lang w:val="sq-AL"/>
        </w:rPr>
        <w:t>im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, revokimin e dënimit me kusht, përgatitjen e programit vjetor, përgatitjen e mendimit për gjyqtarët, dhe do të punoj me gjyqtarin JordanVellkoskin. Bashkëpunëtori gjyqësor StevicaSarkoski do të punoj në lëndët për vazhdimin e paraburgimit në procedurë parapra</w:t>
      </w:r>
      <w:r w:rsidR="00DF09C4" w:rsidRPr="005B0895">
        <w:rPr>
          <w:rFonts w:ascii="Times New Roman" w:hAnsi="Times New Roman" w:cs="Times New Roman"/>
          <w:sz w:val="24"/>
          <w:szCs w:val="24"/>
          <w:lang w:val="sq-AL"/>
        </w:rPr>
        <w:t>ke, paraburgim pas ngritjes së a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ktakuzës, vazhdimin e paraburgimit gjatë gjykimit, lirim me kusht dhe ekstradim. Bashkëpuntori gjyqësor Blerim Durmishi do të punoj në lëndët për ankesë </w:t>
      </w:r>
      <w:r w:rsidR="00DF09C4" w:rsidRPr="005B089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ë vendimit për ekzekutim të sanksionit (</w:t>
      </w:r>
      <w:r w:rsidR="00491CAE" w:rsidRPr="005B0895">
        <w:rPr>
          <w:rFonts w:ascii="Times New Roman" w:hAnsi="Times New Roman" w:cs="Times New Roman"/>
          <w:sz w:val="24"/>
          <w:szCs w:val="24"/>
          <w:lang w:val="sq-AL"/>
        </w:rPr>
        <w:t>RPEDR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491CAE" w:rsidRPr="005B0895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491CAE" w:rsidRPr="005B0895">
        <w:rPr>
          <w:rFonts w:ascii="Times New Roman" w:hAnsi="Times New Roman" w:cs="Times New Roman"/>
          <w:sz w:val="24"/>
          <w:szCs w:val="24"/>
          <w:lang w:val="sq-AL"/>
        </w:rPr>
        <w:t>EDP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), ankesë për shpenzimet e Aktvendimit, transferim, dhe do të punoj me gjyqtarin Nazif</w:t>
      </w:r>
      <w:r w:rsidR="00DF09C4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Ilijazin, Bashkëpunëtore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t gjyqësor</w:t>
      </w:r>
      <w:r w:rsidR="00DF09C4" w:rsidRPr="005B0895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RadmillaRafajllovska do të punoj në lëndën për anulim të garancisë,  ndryshim të masës së sigurisë, fshirje nga EN me detyrë zyrtare, dhe do të punoj me gjyqtarin Aleksandra</w:t>
      </w:r>
      <w:r w:rsidR="00DF09C4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Zafirovska. Bashkëpunëtori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gjyqësor Besnik Alii do të punoj në lëndët për përjashtim </w:t>
      </w:r>
      <w:r w:rsidRPr="005B0895">
        <w:rPr>
          <w:rFonts w:ascii="Times New Roman" w:hAnsi="Times New Roman" w:cs="Times New Roman"/>
          <w:sz w:val="24"/>
          <w:szCs w:val="24"/>
        </w:rPr>
        <w:t>n</w:t>
      </w:r>
      <w:r w:rsidR="00DF09C4" w:rsidRPr="005B0895">
        <w:rPr>
          <w:rFonts w:ascii="Times New Roman" w:hAnsi="Times New Roman" w:cs="Times New Roman"/>
          <w:sz w:val="24"/>
          <w:szCs w:val="24"/>
          <w:lang w:val="sq-AL"/>
        </w:rPr>
        <w:t>ë lëndët penale, k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thyerjen e lëndëve, do të punoj me gjyqtarin IvicaNikollovski</w:t>
      </w:r>
      <w:r w:rsidR="00D211A0" w:rsidRPr="005B089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. Bashkëpunëtorigjyqësor IsanXhezairi do të punoj në lëndët</w:t>
      </w:r>
      <w:r w:rsidR="00D211A0" w:rsidRPr="005B089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zbutje të jashtëzakonshme të dënimit dhe bashkim të dënimeve. Bashkëpunëtor i ri gjyqësor SadijeFetai d</w:t>
      </w:r>
      <w:r w:rsidR="00D211A0" w:rsidRPr="005B0895">
        <w:rPr>
          <w:rFonts w:ascii="Times New Roman" w:hAnsi="Times New Roman" w:cs="Times New Roman"/>
          <w:sz w:val="24"/>
          <w:szCs w:val="24"/>
          <w:lang w:val="sq-AL"/>
        </w:rPr>
        <w:t>o të punoj në lëndët për kthim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të pasaportave, fshirje nga EN me detyrë zyrtare, do të punoj me gjyqtarin VerkaKostovska. Bashkëpunëtorii ri gjyqësor HirijeJusufi do të punoj </w:t>
      </w:r>
      <w:r w:rsidR="00DF09C4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gjyqtarin TomisllavBoshkovskin, Bashkëpunëtorii ri gjyqësor DraganRistovski do të punoj në lëndët për parashtresa dhe ankesa</w:t>
      </w:r>
      <w:r w:rsidR="00D211A0" w:rsidRPr="005B089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do të punoj me gjyqtarin DushankaMerxhanovska, i njëjti është emëruar si person për marrëdhënie me publikun. Bashkëpunëtori i ri gjyqësor Gazi Ismaili  do të punoj në lëndët përjashtim në lëndët civile, përsëritjen e procedurës penale,do të punoj</w:t>
      </w:r>
      <w:r w:rsidR="00D211A0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me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gjyqtarin AmdiMiftari</w:t>
      </w:r>
      <w:r w:rsidR="00D211A0" w:rsidRPr="005B089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.Bashkëpunëtorii ri gjyqësor GjylsimeAmiti do të punoj</w:t>
      </w:r>
      <w:r w:rsidR="00D211A0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me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gjyqtarin AleksandraZafirovska.Bashkëpunëtorii ri gjyqësor Emira Huseini do të punoj në lëndët për shtyrje të fillimit të ekzekutimit të dënimit me burg</w:t>
      </w:r>
      <w:r w:rsidR="00D211A0" w:rsidRPr="005B0895">
        <w:rPr>
          <w:rFonts w:ascii="Times New Roman" w:hAnsi="Times New Roman" w:cs="Times New Roman"/>
          <w:sz w:val="24"/>
          <w:szCs w:val="24"/>
          <w:lang w:val="sq-AL"/>
        </w:rPr>
        <w:t>im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, kurse do të punoj me gjyqtarin JordanVellkovskin, kurse Bashkëpunëtori i ri gjyqësor Admire Ademi do të punoj në lëndët fshirje të dënimit, do të punoj me gjyqtarin LidijaIlievska. Bashkëpunëtori i ri gjyqësor Vlera Feratido të punoj në lëndët për falje, do të punoj me gjyqtarin Hamdi</w:t>
      </w:r>
      <w:r w:rsidR="00D211A0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Miftarin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. Bashkëpunëtori i ri gjyqësor Arlinda Osmani do të punoj në lëndët për parashtresa dhe ankesa, do të punoj me gjyqtarin Sllavica</w:t>
      </w:r>
      <w:r w:rsidR="00D211A0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Toiq, e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njëjta është emëruar si person për marrëdhënie me publikun.Bashkëpunëtori i ri gjyqësor AzijeRamadani 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lastRenderedPageBreak/>
        <w:t>do të pun</w:t>
      </w:r>
      <w:r w:rsidR="00D211A0" w:rsidRPr="005B0895">
        <w:rPr>
          <w:rFonts w:ascii="Times New Roman" w:hAnsi="Times New Roman" w:cs="Times New Roman"/>
          <w:sz w:val="24"/>
          <w:szCs w:val="24"/>
          <w:lang w:val="sq-AL"/>
        </w:rPr>
        <w:t>oj me gjyqtarin Ilir Rexhepin, b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ashkëpunëtori i ri gjyqësor XhevrijeZiberi do të punoj në lëndët për zëvendësim të dënimit me para me dënim me burgim, do t</w:t>
      </w:r>
      <w:r w:rsidR="00D211A0" w:rsidRPr="005B0895">
        <w:rPr>
          <w:rFonts w:ascii="Times New Roman" w:hAnsi="Times New Roman" w:cs="Times New Roman"/>
          <w:sz w:val="24"/>
          <w:szCs w:val="24"/>
          <w:lang w:val="sq-AL"/>
        </w:rPr>
        <w:t>ë veproj sipas kërkesës për pagesëne dënimit me para e me këste, do të punoj m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e gjyqtari JordanVelkovski</w:t>
      </w:r>
      <w:r w:rsidR="00D211A0" w:rsidRPr="005B089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dhe TomislavBoshkovski</w:t>
      </w:r>
      <w:r w:rsidR="00D211A0" w:rsidRPr="005B089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. Bashkëpunëtori i ri gjyqësor Elona Bafqari do të punoj me </w:t>
      </w:r>
      <w:r w:rsidR="00D211A0" w:rsidRPr="005B0895">
        <w:rPr>
          <w:rFonts w:ascii="Times New Roman" w:hAnsi="Times New Roman" w:cs="Times New Roman"/>
          <w:sz w:val="24"/>
          <w:szCs w:val="24"/>
          <w:lang w:val="sq-AL"/>
        </w:rPr>
        <w:t>gjyqtarin Hyrijete Ceka, kurse b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ashkëpunëtori i ri gjyqësor Teuta Ramadani do të </w:t>
      </w:r>
      <w:r w:rsidR="00D211A0" w:rsidRPr="005B0895">
        <w:rPr>
          <w:rFonts w:ascii="Times New Roman" w:hAnsi="Times New Roman" w:cs="Times New Roman"/>
          <w:sz w:val="24"/>
          <w:szCs w:val="24"/>
          <w:lang w:val="sq-AL"/>
        </w:rPr>
        <w:t>punojë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në lëndët</w:t>
      </w:r>
      <w:r w:rsidR="00D211A0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nga r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egjistri </w:t>
      </w:r>
      <w:r w:rsidR="00491CAE" w:rsidRPr="005B0895">
        <w:rPr>
          <w:rFonts w:ascii="Times New Roman" w:hAnsi="Times New Roman" w:cs="Times New Roman"/>
          <w:sz w:val="24"/>
          <w:szCs w:val="24"/>
          <w:lang w:val="sq-AL"/>
        </w:rPr>
        <w:t>KKEJRR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dhe do të punoj me gjyqtarin DraganBoshkovskin.Bashkëpunëtori i ri gjyqësor IlzanaSejfuli do të punoj me gjyqtarin Sadulla</w:t>
      </w:r>
      <w:r w:rsidR="00D211A0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Izairi, b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ashkëpunëtori i ri gjyqësor Ilir Ibraimi do të punoj me gjyqtarin Abdulla</w:t>
      </w:r>
      <w:r w:rsidR="00D211A0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Azarin, b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ashkëpunëtori i ri gjyqësor Dritan Ibraimi do të punoj me</w:t>
      </w:r>
      <w:r w:rsidR="00D211A0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gjyqtarin Betim Jahja, kurse  b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ashkëpunëtori i ri gjyqësor Jeton Qazimi do të punoj me gjyqtarin SllagjanaIlievska. Bashkëpunëtori i ri gjyqësor Lumturie Selimi do të punoj sipas aktvendimeve për ndërprerje të ekzekutimit dhe do të punoj me gjyqtarin SadullaIzairi</w:t>
      </w:r>
      <w:r w:rsidR="005149AE" w:rsidRPr="005B0895">
        <w:rPr>
          <w:rFonts w:ascii="Times New Roman" w:hAnsi="Times New Roman" w:cs="Times New Roman"/>
          <w:sz w:val="24"/>
          <w:szCs w:val="24"/>
          <w:lang w:val="sq-AL"/>
        </w:rPr>
        <w:t>n, b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ashkëpunëtorë i ri gjyqësor Sead Leka do të pun</w:t>
      </w:r>
      <w:r w:rsidR="005149AE" w:rsidRPr="005B0895">
        <w:rPr>
          <w:rFonts w:ascii="Times New Roman" w:hAnsi="Times New Roman" w:cs="Times New Roman"/>
          <w:sz w:val="24"/>
          <w:szCs w:val="24"/>
          <w:lang w:val="sq-AL"/>
        </w:rPr>
        <w:t>oj në seksionin për përmbarim dhe me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gjyqtari VasilkaMarinkoviç,</w:t>
      </w:r>
      <w:r w:rsidR="005149AE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ashkëpunëtori i ri gjyqësor Rexhep Musa do të punoj në seksionin për përmbarim dhe me gjyqtarin Abdulla</w:t>
      </w:r>
      <w:r w:rsidR="005149AE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A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zari</w:t>
      </w:r>
      <w:r w:rsidR="005149AE" w:rsidRPr="005B0895">
        <w:rPr>
          <w:rFonts w:ascii="Times New Roman" w:hAnsi="Times New Roman" w:cs="Times New Roman"/>
          <w:sz w:val="24"/>
          <w:szCs w:val="24"/>
          <w:lang w:val="sq-AL"/>
        </w:rPr>
        <w:t>n, kurse  b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ashkëpunëtori i ri gjyqësor Abdulqerim</w:t>
      </w:r>
      <w:r w:rsidR="005149AE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Dauti do të punoj në seksionin për p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ërmbarimdhe me gjyqtarin JasminaLlazaroska.</w:t>
      </w:r>
    </w:p>
    <w:p w:rsidR="00FA2859" w:rsidRPr="005B0895" w:rsidRDefault="0017658F" w:rsidP="00FA28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ab/>
        <w:t>Seksioni për punë materiale dhe financiare punon me udhëheqësin Xhevat</w:t>
      </w:r>
      <w:r w:rsidR="005149AE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Ferati, referentin i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pavarur</w:t>
      </w:r>
      <w:r w:rsidR="005149AE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gjyqësor, referent i përhershëm gjyqësor 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BllagorodnaMarkovskasi arkëtare dhe bashkëpunëtorin e ri gjyqësor IlzanaAjvazi si kontabiliste, kurse Seksioni për IKT punon me këshilltar të informatikës ZoranGjorgjievski</w:t>
      </w:r>
      <w:r w:rsidR="005149AE" w:rsidRPr="005B089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si udhëheqës i Seksionit, bashkëpunëtor i ri i informatikësLavdrimZiberi dhe referenti i ri MujdinZeqiri si operator i sistemit</w:t>
      </w:r>
      <w:r w:rsidR="00FA285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7658F" w:rsidRPr="005B0895" w:rsidRDefault="0017658F" w:rsidP="00FA28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Në gjykatë janë të punësuar 6 bashkëpunëtor- përkthyes. Në arkivin pranues të Gjykatës si dhe në arkivin e sektorit Civil dhe Penal, përfshirë edhe arkivin e Seksionin për kundërvajtje janë caktuar 32 referent gjyqësor. Në Gjykatën Themelore në Tetovë në vendin e punës daktilograf- referent gjyqësor janë caktuar 18 </w:t>
      </w:r>
      <w:r w:rsidR="005149AE" w:rsidRPr="005B0895">
        <w:rPr>
          <w:rFonts w:ascii="Times New Roman" w:hAnsi="Times New Roman" w:cs="Times New Roman"/>
          <w:sz w:val="24"/>
          <w:szCs w:val="24"/>
          <w:lang w:val="sq-AL"/>
        </w:rPr>
        <w:t>të punësuar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. Në Gjykatë ka sekretar teknik të Kryetarit dhe sekretar teknik të administr</w:t>
      </w:r>
      <w:r w:rsidR="005149AE" w:rsidRPr="005B0895">
        <w:rPr>
          <w:rFonts w:ascii="Times New Roman" w:hAnsi="Times New Roman" w:cs="Times New Roman"/>
          <w:sz w:val="24"/>
          <w:szCs w:val="24"/>
          <w:lang w:val="sq-AL"/>
        </w:rPr>
        <w:t>atorit t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ë gjykatës, tre referent gjyqësor -përmbarues, dy ekonom, </w:t>
      </w:r>
      <w:r w:rsidR="001429D8" w:rsidRPr="005B0895">
        <w:rPr>
          <w:rFonts w:ascii="Times New Roman" w:hAnsi="Times New Roman" w:cs="Times New Roman"/>
          <w:sz w:val="24"/>
          <w:szCs w:val="24"/>
        </w:rPr>
        <w:t>i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punësuar</w:t>
      </w:r>
      <w:r w:rsidR="001429D8" w:rsidRPr="005B0895">
        <w:rPr>
          <w:rFonts w:ascii="Times New Roman" w:hAnsi="Times New Roman" w:cs="Times New Roman"/>
          <w:sz w:val="24"/>
          <w:szCs w:val="24"/>
        </w:rPr>
        <w:t>i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në centralin e telefonisë dhe referent</w:t>
      </w:r>
      <w:r w:rsidR="001429D8" w:rsidRPr="005B0895">
        <w:rPr>
          <w:rFonts w:ascii="Times New Roman" w:hAnsi="Times New Roman" w:cs="Times New Roman"/>
          <w:sz w:val="24"/>
          <w:szCs w:val="24"/>
        </w:rPr>
        <w:t>i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përgjegjës gjyqësor për gjyqtarë</w:t>
      </w:r>
      <w:r w:rsidR="005149AE" w:rsidRPr="005B0895">
        <w:rPr>
          <w:rFonts w:ascii="Times New Roman" w:hAnsi="Times New Roman" w:cs="Times New Roman"/>
          <w:sz w:val="24"/>
          <w:szCs w:val="24"/>
          <w:lang w:val="sq-AL"/>
        </w:rPr>
        <w:t>t porotë. Gjykata disponon 10 dë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5149AE" w:rsidRPr="005B0895">
        <w:rPr>
          <w:rFonts w:ascii="Times New Roman" w:hAnsi="Times New Roman" w:cs="Times New Roman"/>
          <w:sz w:val="24"/>
          <w:szCs w:val="24"/>
          <w:lang w:val="sq-AL"/>
        </w:rPr>
        <w:t>gu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es. Për sigurinë e ndërtesës së gjykatës dhe të punësuar</w:t>
      </w:r>
      <w:r w:rsidR="00F02C54" w:rsidRPr="005B0895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ve kujdese</w:t>
      </w:r>
      <w:r w:rsidR="00F02C54" w:rsidRPr="005B089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7 pjesëtar të policisë gjyqësore, kurse për higjienën dhe mirëmbajtje</w:t>
      </w:r>
      <w:r w:rsidR="00F02C54" w:rsidRPr="005B089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5 pastrues dhe 1 mjeshtër. </w:t>
      </w:r>
    </w:p>
    <w:p w:rsidR="0017658F" w:rsidRPr="005B0895" w:rsidRDefault="0017658F" w:rsidP="0017658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ab/>
        <w:t>Duke pa</w:t>
      </w:r>
      <w:r w:rsidR="00F02C54" w:rsidRPr="005B0895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parasysh </w:t>
      </w:r>
      <w:r w:rsidR="00F02C54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se </w:t>
      </w:r>
      <w:r w:rsidR="00E321FC" w:rsidRPr="005B0895">
        <w:rPr>
          <w:rFonts w:ascii="Times New Roman" w:hAnsi="Times New Roman" w:cs="Times New Roman"/>
          <w:sz w:val="24"/>
          <w:szCs w:val="24"/>
          <w:lang w:val="sq-AL"/>
        </w:rPr>
        <w:t>në pajtim me r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regulloren për sistematizim të vendeve të punës në Gjykatën Themelore në Tetovë numri më i madh i vendeve të punës nuk janë plotësuar, Gjykata ka nevojë të domosdoshme për më shumë përmbarues, edhe at</w:t>
      </w:r>
      <w:r w:rsidR="00F02C54" w:rsidRPr="005B08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17658F" w:rsidRPr="005B0895" w:rsidRDefault="00F02C54" w:rsidP="0017658F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</w:rPr>
        <w:object w:dxaOrig="7158" w:dyaOrig="3224">
          <v:shape id="_x0000_i1027" type="#_x0000_t75" style="width:356.85pt;height:160.9pt" o:ole="">
            <v:imagedata r:id="rId14" o:title=""/>
          </v:shape>
          <o:OLEObject Type="Embed" ProgID="Excel.Sheet.12" ShapeID="_x0000_i1027" DrawAspect="Content" ObjectID="_1616490533" r:id="rId15"/>
        </w:object>
      </w:r>
    </w:p>
    <w:p w:rsidR="00B1687D" w:rsidRPr="005B0895" w:rsidRDefault="0017658F" w:rsidP="00B168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MON_1518600977"/>
      <w:bookmarkEnd w:id="3"/>
      <w:r w:rsidRPr="005B0895">
        <w:rPr>
          <w:rFonts w:ascii="Times New Roman" w:hAnsi="Times New Roman" w:cs="Times New Roman"/>
          <w:sz w:val="24"/>
          <w:szCs w:val="24"/>
          <w:lang w:val="sq-AL"/>
        </w:rPr>
        <w:t>Po q</w:t>
      </w:r>
      <w:r w:rsidR="00F02C54" w:rsidRPr="005B0895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se nuk sigurohen mjete për plotësimin e domosdoshëm të këtyre vendeve të punës, Gjykata Themelore në Tetovë në vitin 2019 do të ballafaqohet me problemin e mungesës së punëtorëve në vendet e theksuara të punës. Kjo edhe më shumë</w:t>
      </w:r>
      <w:r w:rsidR="00B1687D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në periudhën e fundit disa të </w:t>
      </w:r>
      <w:r w:rsidR="007D40B5" w:rsidRPr="005B0895">
        <w:rPr>
          <w:rFonts w:ascii="Times New Roman" w:hAnsi="Times New Roman" w:cs="Times New Roman"/>
          <w:sz w:val="24"/>
          <w:szCs w:val="24"/>
          <w:lang w:val="sq-AL"/>
        </w:rPr>
        <w:t>punësuarve</w:t>
      </w:r>
      <w:r w:rsidR="00B1687D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u</w:t>
      </w:r>
      <w:r w:rsidR="00B1687D" w:rsidRPr="005B0895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B1687D" w:rsidRPr="005B0895">
        <w:rPr>
          <w:rFonts w:ascii="Times New Roman" w:hAnsi="Times New Roman" w:cs="Times New Roman"/>
          <w:sz w:val="24"/>
          <w:szCs w:val="24"/>
        </w:rPr>
        <w:t>sht</w:t>
      </w:r>
      <w:r w:rsidR="00B1687D" w:rsidRPr="005B0895">
        <w:rPr>
          <w:rFonts w:ascii="Times New Roman" w:hAnsi="Times New Roman" w:cs="Times New Roman"/>
          <w:sz w:val="24"/>
          <w:szCs w:val="24"/>
          <w:lang w:val="en-US"/>
        </w:rPr>
        <w:t xml:space="preserve">ë </w:t>
      </w:r>
      <w:r w:rsidR="00B1687D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ndërpremarrëdhënia e punës, një pjesë për shkak të prishjes sëmarrëveshjes së punës, kurse një pjesë për shkak të plotësimit të kushteve për pensionim moshe. </w:t>
      </w:r>
    </w:p>
    <w:p w:rsidR="00B1687D" w:rsidRPr="005B0895" w:rsidRDefault="00B1687D" w:rsidP="007D40B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>Edhe në vitin 2019 do të vazhdojnë trajnimet për edukim të pandërprerë tëcilin e organizonAkademiapër gjyqtarë dhe prokurorëpublik, si për gjyqtarët ashtu edhe për nëpunësit tjerëgjyqësor. Mund të vijmënë përfundim se të gjitha trajnimet dhe punëtoritë e realizuara pozitivisht ndikojnë te pjesëmarrësit, dhënia e mundësisë për përfitimin e njohurive, shkathtësive dhe përvojavetë reja, si dhe njoftimin me ndryshimet rrjedhëse tërregullave</w:t>
      </w:r>
      <w:r w:rsidR="008C369F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l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igjore. </w:t>
      </w:r>
    </w:p>
    <w:p w:rsidR="00B1687D" w:rsidRPr="005B0895" w:rsidRDefault="00B1687D" w:rsidP="007D40B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>Në vitin 2019 vazhdon praktika për mbajtjen e të gjitha regjistrave në formë elektronike në aplikacionin AKMIS, kurse në formën elektronike mbahet  edhe evidenca e të gjitha vër</w:t>
      </w:r>
      <w:r w:rsidR="009B644A" w:rsidRPr="005B0895">
        <w:rPr>
          <w:rFonts w:ascii="Times New Roman" w:hAnsi="Times New Roman" w:cs="Times New Roman"/>
          <w:sz w:val="24"/>
          <w:szCs w:val="24"/>
          <w:lang w:val="sq-AL"/>
        </w:rPr>
        <w:t>tetimeve të cilat lëshohen nga g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jykata.</w:t>
      </w:r>
    </w:p>
    <w:p w:rsidR="00B1687D" w:rsidRPr="005B0895" w:rsidRDefault="00B1687D" w:rsidP="00B1687D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b/>
          <w:sz w:val="24"/>
          <w:szCs w:val="24"/>
          <w:lang w:val="sq-AL"/>
        </w:rPr>
        <w:t>3. Marrëdhëniet me publikun</w:t>
      </w:r>
    </w:p>
    <w:p w:rsidR="00B1687D" w:rsidRPr="005B0895" w:rsidRDefault="009B644A" w:rsidP="00B1687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ab/>
        <w:t>Për ta</w:t>
      </w:r>
      <w:r w:rsidR="00B1687D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afruar punën e Gjykatës Themelore Tetovë me publikun, në pajtim me Ligjin për qasje të lirë nëinformacionet me karakter p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ublik edhe gjatë vitit 2019 në gjykatë do të vazhdoj me punë z</w:t>
      </w:r>
      <w:r w:rsidR="00B1687D" w:rsidRPr="005B0895">
        <w:rPr>
          <w:rFonts w:ascii="Times New Roman" w:hAnsi="Times New Roman" w:cs="Times New Roman"/>
          <w:sz w:val="24"/>
          <w:szCs w:val="24"/>
          <w:lang w:val="sq-AL"/>
        </w:rPr>
        <w:t>yra për marrëdhënie me publikun, meqëllim që tu përgjigjet kërkesave të palëve. Kërkesat më shpesh parashtrohen në mënyrë verbale, në mënyrë të drejtpërdrejtë nga palët, por të njëj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tat dorëzohen në z</w:t>
      </w:r>
      <w:r w:rsidR="00B1687D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yrëedhe me shkrim ose formë elektronike. </w:t>
      </w:r>
    </w:p>
    <w:p w:rsidR="00B1687D" w:rsidRPr="005B0895" w:rsidRDefault="00B1687D" w:rsidP="00B1687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ab/>
        <w:t xml:space="preserve">Gjykata Themelore Tetovë ka bashkëpunim të mirë dhe realizon kontakte të rregullta me përfaqësuesit e </w:t>
      </w:r>
      <w:r w:rsidR="009B644A" w:rsidRPr="005B0895">
        <w:rPr>
          <w:rFonts w:ascii="Times New Roman" w:hAnsi="Times New Roman" w:cs="Times New Roman"/>
          <w:sz w:val="24"/>
          <w:szCs w:val="24"/>
          <w:lang w:val="sq-AL"/>
        </w:rPr>
        <w:t>mediumeve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, të cilat më shpesh interesohen për raste konkrete tërheqëse për publikun. Duhet të theksohet shënimi i </w:t>
      </w:r>
      <w:r w:rsidR="009B644A" w:rsidRPr="005B0895">
        <w:rPr>
          <w:rFonts w:ascii="Times New Roman" w:hAnsi="Times New Roman" w:cs="Times New Roman"/>
          <w:sz w:val="24"/>
          <w:szCs w:val="24"/>
          <w:lang w:val="sq-AL"/>
        </w:rPr>
        <w:t>ditës për drejtësinë civile të E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vropës, publiku nëpërmjet një numrit më të madh tëmedi</w:t>
      </w:r>
      <w:r w:rsidR="009B644A" w:rsidRPr="005B0895">
        <w:rPr>
          <w:rFonts w:ascii="Times New Roman" w:hAnsi="Times New Roman" w:cs="Times New Roman"/>
          <w:sz w:val="24"/>
          <w:szCs w:val="24"/>
          <w:lang w:val="sq-AL"/>
        </w:rPr>
        <w:t>umeve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lokale nga afërmund të njoftohe</w:t>
      </w:r>
      <w:r w:rsidR="007D40B5" w:rsidRPr="005B089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me punën e Gjykatës Themelore Tetovë, si dhe mënyrën e shënimit të kësaj dite.</w:t>
      </w:r>
    </w:p>
    <w:p w:rsidR="00B1687D" w:rsidRPr="005B0895" w:rsidRDefault="00B1687D" w:rsidP="00B1687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ab/>
        <w:t>Gjykataka emëruar edhe zëdhënës, gjyqtarenLidijaIlievsk</w:t>
      </w:r>
      <w:r w:rsidR="007D40B5" w:rsidRPr="005B0895">
        <w:rPr>
          <w:rFonts w:ascii="Times New Roman" w:hAnsi="Times New Roman" w:cs="Times New Roman"/>
          <w:sz w:val="24"/>
          <w:szCs w:val="24"/>
          <w:lang w:val="sq-AL"/>
        </w:rPr>
        <w:t>ën.</w:t>
      </w:r>
    </w:p>
    <w:p w:rsidR="00B1687D" w:rsidRPr="005B0895" w:rsidRDefault="00B1687D" w:rsidP="00B1687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B644A" w:rsidRPr="005B0895">
        <w:rPr>
          <w:rFonts w:ascii="Times New Roman" w:hAnsi="Times New Roman" w:cs="Times New Roman"/>
          <w:sz w:val="24"/>
          <w:szCs w:val="24"/>
          <w:lang w:val="sq-AL"/>
        </w:rPr>
        <w:t>V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eb faqja e Gjykatës Themelore Tetovë rregullisht azhurnohet dhe </w:t>
      </w:r>
      <w:r w:rsidR="009B644A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aty 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9B644A" w:rsidRPr="005B0895">
        <w:rPr>
          <w:rFonts w:ascii="Times New Roman" w:hAnsi="Times New Roman" w:cs="Times New Roman"/>
          <w:sz w:val="24"/>
          <w:szCs w:val="24"/>
          <w:lang w:val="sq-AL"/>
        </w:rPr>
        <w:t>und të gjenden të dhëna për g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jykatën, gjithashtu edhe për vendimet </w:t>
      </w:r>
      <w:r w:rsidR="007D40B5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sjella nga gjyqtarët, kalendari i gjykimeve, të dhëna të ndryshme statistikore, formular, shabllone dhe publikime, gjegjësisht ekziston qasje eplotë nëinformacionet me karakter publik. </w:t>
      </w:r>
    </w:p>
    <w:p w:rsidR="00B1687D" w:rsidRPr="005B0895" w:rsidRDefault="00B1687D" w:rsidP="00B1687D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lastRenderedPageBreak/>
        <w:tab/>
        <w:t>4. Raport për TKI</w:t>
      </w:r>
    </w:p>
    <w:p w:rsidR="00B1687D" w:rsidRPr="005B0895" w:rsidRDefault="00B1687D" w:rsidP="00B1687D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ab/>
        <w:t>Në Gjykatën Themelore Tetovë përdoren, gjegjësisht aktive janë 118 njësi pune</w:t>
      </w:r>
      <w:r w:rsidR="009B644A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– kompjuter personal, të gjitha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të lidhura në rrjet dhe me qasje në aplikacionet programore:</w:t>
      </w:r>
    </w:p>
    <w:p w:rsidR="00B1687D" w:rsidRPr="005B0895" w:rsidRDefault="00B1687D" w:rsidP="00B1687D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B0895">
        <w:rPr>
          <w:rFonts w:ascii="Times New Roman" w:hAnsi="Times New Roman"/>
          <w:sz w:val="24"/>
          <w:szCs w:val="24"/>
          <w:lang w:val="sq-AL"/>
        </w:rPr>
        <w:t xml:space="preserve">ABMS      4 stacione pune për punë financiare dhe buxhetore, 2 njësi pune </w:t>
      </w:r>
    </w:p>
    <w:p w:rsidR="00B1687D" w:rsidRPr="005B0895" w:rsidRDefault="00B1687D" w:rsidP="007D40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>(shef i kontabilitetit dhe ndihmësi), 1 njësi pune për llogaritjen e</w:t>
      </w:r>
    </w:p>
    <w:p w:rsidR="00B1687D" w:rsidRPr="005B0895" w:rsidRDefault="00B1687D" w:rsidP="007D40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>rrogës dhe punë arkëtimi dhe 1 njësi pune për materiale dhe</w:t>
      </w:r>
    </w:p>
    <w:p w:rsidR="00B1687D" w:rsidRPr="005B0895" w:rsidRDefault="009B644A" w:rsidP="007D40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>depo</w:t>
      </w:r>
      <w:r w:rsidR="00B1687D" w:rsidRPr="005B0895">
        <w:rPr>
          <w:rFonts w:ascii="Times New Roman" w:hAnsi="Times New Roman" w:cs="Times New Roman"/>
          <w:sz w:val="24"/>
          <w:szCs w:val="24"/>
          <w:lang w:val="sq-AL"/>
        </w:rPr>
        <w:t>. Të katër stacionet e punës janë tëpajisura me printer</w:t>
      </w:r>
    </w:p>
    <w:p w:rsidR="00B1687D" w:rsidRPr="005B0895" w:rsidRDefault="00B1687D" w:rsidP="007D40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>lokal të tipit Lexmark dhe Epson.</w:t>
      </w:r>
    </w:p>
    <w:p w:rsidR="00B1687D" w:rsidRPr="005B0895" w:rsidRDefault="00B1687D" w:rsidP="00B1687D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B0895">
        <w:rPr>
          <w:rFonts w:ascii="Times New Roman" w:hAnsi="Times New Roman"/>
          <w:sz w:val="24"/>
          <w:szCs w:val="24"/>
          <w:lang w:val="sq-AL"/>
        </w:rPr>
        <w:t xml:space="preserve">AKMIS            përdoret në mënyrë aktive në të gjitha njësitë tjera të punës (118 NjP) </w:t>
      </w:r>
    </w:p>
    <w:p w:rsidR="00B1687D" w:rsidRPr="005B0895" w:rsidRDefault="00B1687D" w:rsidP="00B1687D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  <w:r w:rsidRPr="005B0895">
        <w:rPr>
          <w:rFonts w:ascii="Times New Roman" w:hAnsi="Times New Roman"/>
          <w:sz w:val="24"/>
          <w:szCs w:val="24"/>
          <w:lang w:val="sq-AL"/>
        </w:rPr>
        <w:t>edhe atë te gjyqtarët, bashkëpunëtorët, referentët, gjykatoret,sektorët, arkivi etj.</w:t>
      </w:r>
    </w:p>
    <w:p w:rsidR="00B1687D" w:rsidRPr="005B0895" w:rsidRDefault="00B1687D" w:rsidP="00B1687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1687D" w:rsidRPr="005B0895" w:rsidRDefault="00B1687D" w:rsidP="00B1687D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B0895">
        <w:rPr>
          <w:rFonts w:ascii="Times New Roman" w:hAnsi="Times New Roman"/>
          <w:sz w:val="24"/>
          <w:szCs w:val="24"/>
          <w:lang w:val="sq-AL"/>
        </w:rPr>
        <w:t>Aplikacioni për përgatitjen e raporteve për KQRM, e përdor personi zyrtar për përpilimin e raporteve mujore, kuartale,gjysmë vjetore dhe vjetore për punën</w:t>
      </w:r>
      <w:r w:rsidR="009B644A" w:rsidRPr="005B0895">
        <w:rPr>
          <w:rFonts w:ascii="Times New Roman" w:hAnsi="Times New Roman"/>
          <w:sz w:val="24"/>
          <w:szCs w:val="24"/>
          <w:lang w:val="sq-AL"/>
        </w:rPr>
        <w:t xml:space="preserve"> e g</w:t>
      </w:r>
      <w:r w:rsidRPr="005B0895">
        <w:rPr>
          <w:rFonts w:ascii="Times New Roman" w:hAnsi="Times New Roman"/>
          <w:sz w:val="24"/>
          <w:szCs w:val="24"/>
          <w:lang w:val="sq-AL"/>
        </w:rPr>
        <w:t>jykatës dhe gjyqtarëve, si edhe për menaxhimin me të dhënat statistikore të rëndësishme për kualitetin e zgjidhjes së lëndëve.</w:t>
      </w:r>
    </w:p>
    <w:p w:rsidR="00B1687D" w:rsidRPr="005B0895" w:rsidRDefault="00B1687D" w:rsidP="008379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>Nga gjithsej 8 gjykatore, në 4 prej tyre janë të instaluarapajisje për incizim me zë, por për shkak të defektit tëharduerit, të gjitha janëjofunksionale, edhe pse për problemin janë të informuar kompetentët.</w:t>
      </w:r>
    </w:p>
    <w:p w:rsidR="00B1687D" w:rsidRPr="005B0895" w:rsidRDefault="00B1687D" w:rsidP="008379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ab/>
        <w:t>Lidhur me aplikacionet e theksuara më lartëpersonat kompetent (psh. Edusoft për aplikacionin AKMIS) bëjnë plotësime periodike tëtyre dhe tëgjitha problemet e vërejturanë koordinim dhe bashkëpunim me Edusoftmënjanohen në afat më të shkurt të mundshëm.</w:t>
      </w:r>
    </w:p>
    <w:p w:rsidR="00B1687D" w:rsidRPr="005B0895" w:rsidRDefault="00B1687D" w:rsidP="008379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ab/>
        <w:t>Lidhur me infrastrukturën e rrjetit, nevojit</w:t>
      </w:r>
      <w:r w:rsidR="00AC3758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et ndryshim i plotë i rrjetit 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Cat 6, për shkak se nuk korrespondon me aplikacionet dhe pajisjet kompjuterike të cilat përdoren</w:t>
      </w:r>
      <w:r w:rsidR="00AC3758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në g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jykatë. </w:t>
      </w:r>
    </w:p>
    <w:p w:rsidR="00837931" w:rsidRDefault="003C6A51" w:rsidP="008379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ab/>
        <w:t>Pjesa</w:t>
      </w:r>
      <w:r w:rsidR="00B1687D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e konsiderueshme e pajisjespër informatikëështë e vjetër 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dhe e amortizuar.  Propozimi i s</w:t>
      </w:r>
      <w:r w:rsidR="00B1687D" w:rsidRPr="005B0895">
        <w:rPr>
          <w:rFonts w:ascii="Times New Roman" w:hAnsi="Times New Roman" w:cs="Times New Roman"/>
          <w:sz w:val="24"/>
          <w:szCs w:val="24"/>
          <w:lang w:val="sq-AL"/>
        </w:rPr>
        <w:t>ektorit për TKI është për të bërë ndërrimin e të gjitha printerëve lokal me printer në rrjet m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e kapacitet më të lartë, të cilët do të kontribuonin që g</w:t>
      </w:r>
      <w:r w:rsidR="00B1687D" w:rsidRPr="005B0895">
        <w:rPr>
          <w:rFonts w:ascii="Times New Roman" w:hAnsi="Times New Roman" w:cs="Times New Roman"/>
          <w:sz w:val="24"/>
          <w:szCs w:val="24"/>
          <w:lang w:val="sq-AL"/>
        </w:rPr>
        <w:t>jykata të jetë më efikase dhe ekonomike.</w:t>
      </w:r>
    </w:p>
    <w:p w:rsidR="00B1687D" w:rsidRPr="005B0895" w:rsidRDefault="00B1687D" w:rsidP="008379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1687D" w:rsidRPr="005B0895" w:rsidRDefault="00B1687D" w:rsidP="00837931">
      <w:pPr>
        <w:ind w:firstLine="72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5. Pajimi dhe mirëmbajtja e ndërtesës </w:t>
      </w:r>
    </w:p>
    <w:p w:rsidR="007E77C0" w:rsidRDefault="00B1687D" w:rsidP="00F12B8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Ndërtesa eGjykatës Themelore Tetovëështë lëshuar në përdorim në vitin 1950 dhe përveç Gjykatës, në </w:t>
      </w:r>
      <w:r w:rsidR="003C6A51" w:rsidRPr="005B0895">
        <w:rPr>
          <w:rFonts w:ascii="Times New Roman" w:hAnsi="Times New Roman" w:cs="Times New Roman"/>
          <w:sz w:val="24"/>
          <w:szCs w:val="24"/>
          <w:lang w:val="sq-AL"/>
        </w:rPr>
        <w:t>këtë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ndërtesëgjenden edhe Prokuroria Themelore Publike Tetovë dhe Avokatura e </w:t>
      </w:r>
      <w:r w:rsidR="003C6A51" w:rsidRPr="005B0895">
        <w:rPr>
          <w:rFonts w:ascii="Times New Roman" w:hAnsi="Times New Roman" w:cs="Times New Roman"/>
          <w:sz w:val="24"/>
          <w:szCs w:val="24"/>
          <w:lang w:val="sq-AL"/>
        </w:rPr>
        <w:t>Shtetit e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RM për regjionin e Gjykatës Themelore Tetovë. Ndërtesa ka podrum, përdhese dhe dy kate, me zyra dhe nyj</w:t>
      </w:r>
      <w:r w:rsidR="003C6A51" w:rsidRPr="005B0895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sanitare për secilin kat, kurse në</w:t>
      </w:r>
      <w:r w:rsidR="003C6A51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përdhes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dhe katin e parë ka 8 gjykatore, 4 prej tyre janë tëpajisura me pajisje për incizim me zë. Gjithashtu, në</w:t>
      </w:r>
      <w:r w:rsidR="003C6A51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përdhesene ndërtesës së g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jykatës gjendenarkivi pranues dhe shkresoret e të gjitha sektorëve, përveç shkresores së seksionit për kundërvajtje e cila gjendet në katin e dytë, kurse arkivi ës</w:t>
      </w:r>
      <w:r w:rsidR="003C6A51" w:rsidRPr="005B0895">
        <w:rPr>
          <w:rFonts w:ascii="Times New Roman" w:hAnsi="Times New Roman" w:cs="Times New Roman"/>
          <w:sz w:val="24"/>
          <w:szCs w:val="24"/>
          <w:lang w:val="sq-AL"/>
        </w:rPr>
        <w:t>htë në hapësirat e podrumit të g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jykatës. Gjykata Themelore Tetovëështë e pajisur me detektor për metale për nevojat e policisë gjyqësore, qoshku</w:t>
      </w:r>
      <w:r w:rsidR="003C6A51" w:rsidRPr="005B0895">
        <w:rPr>
          <w:rFonts w:ascii="Times New Roman" w:hAnsi="Times New Roman" w:cs="Times New Roman"/>
          <w:sz w:val="24"/>
          <w:szCs w:val="24"/>
          <w:lang w:val="sq-AL"/>
        </w:rPr>
        <w:t>npër kompjuto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rë</w:t>
      </w:r>
      <w:r w:rsidR="003C6A51" w:rsidRPr="005B0895">
        <w:rPr>
          <w:rFonts w:ascii="Times New Roman" w:hAnsi="Times New Roman" w:cs="Times New Roman"/>
          <w:sz w:val="24"/>
          <w:szCs w:val="24"/>
          <w:lang w:val="sq-AL"/>
        </w:rPr>
        <w:t>, tabel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e shpalljeve, dhe pajisje për shfaqje vizuale për seancat</w:t>
      </w:r>
      <w:r w:rsidR="003C6A51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e caktuara ditore. Ndërtesa e g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jykatës është e pajisur me video-mbikëqyrje. Gjatë vitit 2008 Ministria e Drejtësisë ka bërë rinovimin e plotë të ndërtesës së gjykatës, e cila përfshiu rinovimin dhe ndërrimin e fasadës së ndërtesës, ndërrimi</w:t>
      </w:r>
      <w:r w:rsidR="003C6A51" w:rsidRPr="005B0895">
        <w:rPr>
          <w:rFonts w:ascii="Times New Roman" w:hAnsi="Times New Roman" w:cs="Times New Roman"/>
          <w:sz w:val="24"/>
          <w:szCs w:val="24"/>
          <w:lang w:val="sq-AL"/>
        </w:rPr>
        <w:t>n e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dyerve dhe dritareve, ndërtesa është në gjendje relativisht të mirë</w:t>
      </w:r>
      <w:r w:rsidRPr="005B0895">
        <w:rPr>
          <w:rFonts w:ascii="Times New Roman" w:hAnsi="Times New Roman" w:cs="Times New Roman"/>
          <w:sz w:val="24"/>
          <w:szCs w:val="24"/>
        </w:rPr>
        <w:t>dhe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funksionale, porpër shkak të mungesës së mjeteve buxhetoreniveli i mirëmbajtjes 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aktuale </w:t>
      </w:r>
      <w:r w:rsidR="003C6A51" w:rsidRPr="005B089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ndërtesës së gjykatës nuk është</w:t>
      </w:r>
      <w:r w:rsidR="003C6A51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e mjaftuesh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3C6A51" w:rsidRPr="005B0895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, e cila ështëhandikapi </w:t>
      </w:r>
      <w:r w:rsidR="003C6A51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dukshëm nëmirëmbajtjen aktuale. Paraqiten probleme me ngrohje</w:t>
      </w:r>
      <w:r w:rsidR="003C6A51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qendrore (amortizimi</w:t>
      </w:r>
      <w:r w:rsidRPr="005B0895">
        <w:rPr>
          <w:rFonts w:ascii="Times New Roman" w:hAnsi="Times New Roman" w:cs="Times New Roman"/>
          <w:sz w:val="24"/>
          <w:szCs w:val="24"/>
        </w:rPr>
        <w:t xml:space="preserve"> i 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>kaldajës, radiatorëve dhe instalimit), dhe me hapësirat e podrumit të cilat janë në gjendje të keqe,</w:t>
      </w:r>
      <w:r w:rsidR="003C6A51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sepse nuk u përfshinë në rikonstruimin në vitin 2008. Edhe konstruksioni i kulmit është në gjendje të keqe, veçanërisht gjatë periudhës së dimrit paraqiten probleme të caktuara të cila</w:t>
      </w:r>
      <w:r w:rsidR="00F33E6B" w:rsidRPr="005B0895">
        <w:rPr>
          <w:rFonts w:ascii="Times New Roman" w:hAnsi="Times New Roman" w:cs="Times New Roman"/>
          <w:sz w:val="24"/>
          <w:szCs w:val="24"/>
          <w:lang w:val="sq-AL"/>
        </w:rPr>
        <w:t>t gjykata nuk mund t’i mënjanojë.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Mirëmbajtja investuese e ndërtesës së gjykatësi takon Ministrisë së Drejtë</w:t>
      </w:r>
      <w:r w:rsidR="00F12B84" w:rsidRPr="005B0895">
        <w:rPr>
          <w:rFonts w:ascii="Times New Roman" w:hAnsi="Times New Roman" w:cs="Times New Roman"/>
          <w:sz w:val="24"/>
          <w:szCs w:val="24"/>
          <w:lang w:val="sq-AL"/>
        </w:rPr>
        <w:t>sisë, gjegjësisht gjithë pajisja</w:t>
      </w:r>
      <w:r w:rsidR="007E77C0" w:rsidRPr="005B0895">
        <w:rPr>
          <w:rFonts w:ascii="Times New Roman" w:hAnsi="Times New Roman" w:cs="Times New Roman"/>
          <w:sz w:val="24"/>
          <w:szCs w:val="24"/>
        </w:rPr>
        <w:t>siguro</w:t>
      </w:r>
      <w:r w:rsidR="00F12B84" w:rsidRPr="005B0895">
        <w:rPr>
          <w:rFonts w:ascii="Times New Roman" w:hAnsi="Times New Roman" w:cs="Times New Roman"/>
          <w:sz w:val="24"/>
          <w:szCs w:val="24"/>
          <w:lang w:val="sq-AL"/>
        </w:rPr>
        <w:t>het</w:t>
      </w:r>
      <w:r w:rsidR="00F12B84" w:rsidRPr="005B0895">
        <w:rPr>
          <w:rFonts w:ascii="Times New Roman" w:hAnsi="Times New Roman" w:cs="Times New Roman"/>
          <w:sz w:val="24"/>
          <w:szCs w:val="24"/>
        </w:rPr>
        <w:t xml:space="preserve"> nga at</w:t>
      </w:r>
      <w:r w:rsidR="00F12B84" w:rsidRPr="005B0895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7E77C0" w:rsidRPr="005B0895">
        <w:rPr>
          <w:rFonts w:ascii="Times New Roman" w:hAnsi="Times New Roman" w:cs="Times New Roman"/>
          <w:sz w:val="24"/>
          <w:szCs w:val="24"/>
        </w:rPr>
        <w:t xml:space="preserve"> (gjykata nuk disponon buxhet p</w:t>
      </w:r>
      <w:r w:rsidR="00F33E6B" w:rsidRPr="005B0895">
        <w:rPr>
          <w:rFonts w:ascii="Times New Roman" w:hAnsi="Times New Roman" w:cs="Times New Roman"/>
          <w:sz w:val="24"/>
          <w:szCs w:val="24"/>
        </w:rPr>
        <w:t>ersonal për mirëmbajtje të till</w:t>
      </w:r>
      <w:r w:rsidR="00F33E6B" w:rsidRPr="005B0895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7E77C0" w:rsidRPr="005B0895">
        <w:rPr>
          <w:rFonts w:ascii="Times New Roman" w:hAnsi="Times New Roman" w:cs="Times New Roman"/>
          <w:sz w:val="24"/>
          <w:szCs w:val="24"/>
        </w:rPr>
        <w:t>).</w:t>
      </w:r>
    </w:p>
    <w:p w:rsidR="00837931" w:rsidRPr="00837931" w:rsidRDefault="00837931" w:rsidP="00F12B8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E77C0" w:rsidRPr="005B0895" w:rsidRDefault="007E77C0" w:rsidP="007E77C0">
      <w:pPr>
        <w:rPr>
          <w:rFonts w:ascii="Times New Roman" w:hAnsi="Times New Roman" w:cs="Times New Roman"/>
          <w:sz w:val="24"/>
          <w:szCs w:val="24"/>
        </w:rPr>
      </w:pPr>
      <w:r w:rsidRPr="005B0895">
        <w:rPr>
          <w:rFonts w:ascii="Times New Roman" w:hAnsi="Times New Roman" w:cs="Times New Roman"/>
          <w:sz w:val="24"/>
          <w:szCs w:val="24"/>
        </w:rPr>
        <w:t>Secili gjyqtar në Gjykatën Themelore Tetovë e ka kabinetin e tij personal.</w:t>
      </w:r>
    </w:p>
    <w:p w:rsidR="007E77C0" w:rsidRPr="005B0895" w:rsidRDefault="007E77C0" w:rsidP="00F33E6B">
      <w:pPr>
        <w:jc w:val="both"/>
        <w:rPr>
          <w:rFonts w:ascii="Times New Roman" w:hAnsi="Times New Roman" w:cs="Times New Roman"/>
          <w:sz w:val="24"/>
          <w:szCs w:val="24"/>
        </w:rPr>
      </w:pPr>
      <w:r w:rsidRPr="005B0895">
        <w:rPr>
          <w:rFonts w:ascii="Times New Roman" w:hAnsi="Times New Roman" w:cs="Times New Roman"/>
          <w:sz w:val="24"/>
          <w:szCs w:val="24"/>
        </w:rPr>
        <w:t>Kabinetet e gjyqtarëve, gjykatoret, shkresoret gjyqësore, si dhe zyrat e të punësuar</w:t>
      </w:r>
      <w:r w:rsidR="00F33E6B" w:rsidRPr="005B0895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Pr="005B0895">
        <w:rPr>
          <w:rFonts w:ascii="Times New Roman" w:hAnsi="Times New Roman" w:cs="Times New Roman"/>
          <w:sz w:val="24"/>
          <w:szCs w:val="24"/>
        </w:rPr>
        <w:t xml:space="preserve"> në administratën gjyqësore janë të pajisura </w:t>
      </w:r>
      <w:r w:rsidR="003C6B7A" w:rsidRPr="005B089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B0895">
        <w:rPr>
          <w:rFonts w:ascii="Times New Roman" w:hAnsi="Times New Roman" w:cs="Times New Roman"/>
          <w:sz w:val="24"/>
          <w:szCs w:val="24"/>
        </w:rPr>
        <w:t>e kompjuter të lidhur mes vete me rrjetë</w:t>
      </w:r>
      <w:r w:rsidR="00F33E6B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dhe me printer</w:t>
      </w:r>
      <w:r w:rsidRPr="005B0895">
        <w:rPr>
          <w:rFonts w:ascii="Times New Roman" w:hAnsi="Times New Roman" w:cs="Times New Roman"/>
          <w:sz w:val="24"/>
          <w:szCs w:val="24"/>
        </w:rPr>
        <w:t>, kanë qasje në internet</w:t>
      </w:r>
      <w:r w:rsidR="00F33E6B" w:rsidRPr="005B0895">
        <w:rPr>
          <w:rFonts w:ascii="Times New Roman" w:hAnsi="Times New Roman" w:cs="Times New Roman"/>
          <w:sz w:val="24"/>
          <w:szCs w:val="24"/>
        </w:rPr>
        <w:t xml:space="preserve">. Në </w:t>
      </w:r>
      <w:r w:rsidR="00F33E6B" w:rsidRPr="005B0895">
        <w:rPr>
          <w:rFonts w:ascii="Times New Roman" w:hAnsi="Times New Roman" w:cs="Times New Roman"/>
          <w:sz w:val="24"/>
          <w:szCs w:val="24"/>
          <w:lang w:val="sq-AL"/>
        </w:rPr>
        <w:t>g</w:t>
      </w:r>
      <w:r w:rsidR="00F33E6B" w:rsidRPr="005B0895">
        <w:rPr>
          <w:rFonts w:ascii="Times New Roman" w:hAnsi="Times New Roman" w:cs="Times New Roman"/>
          <w:sz w:val="24"/>
          <w:szCs w:val="24"/>
        </w:rPr>
        <w:t>jykatë</w:t>
      </w:r>
      <w:r w:rsidRPr="005B0895">
        <w:rPr>
          <w:rFonts w:ascii="Times New Roman" w:hAnsi="Times New Roman" w:cs="Times New Roman"/>
          <w:sz w:val="24"/>
          <w:szCs w:val="24"/>
        </w:rPr>
        <w:t xml:space="preserve"> ka hapësirë të posaçme ku janë të vendosur Serverët PAK, PATCH PANEL, pajisjet e rrjetit (swich-epi, router) si dhe pjesë nga pajisja për mirëmbajtjen e sistemit.</w:t>
      </w:r>
    </w:p>
    <w:p w:rsidR="007E77C0" w:rsidRPr="005B0895" w:rsidRDefault="007E77C0" w:rsidP="00F33E6B">
      <w:pPr>
        <w:jc w:val="both"/>
        <w:rPr>
          <w:rFonts w:ascii="Times New Roman" w:hAnsi="Times New Roman" w:cs="Times New Roman"/>
          <w:sz w:val="24"/>
          <w:szCs w:val="24"/>
        </w:rPr>
      </w:pPr>
      <w:r w:rsidRPr="005B0895">
        <w:rPr>
          <w:rFonts w:ascii="Times New Roman" w:hAnsi="Times New Roman" w:cs="Times New Roman"/>
          <w:sz w:val="24"/>
          <w:szCs w:val="24"/>
        </w:rPr>
        <w:tab/>
        <w:t xml:space="preserve"> Për mirëmbajt</w:t>
      </w:r>
      <w:r w:rsidR="00F33E6B" w:rsidRPr="005B0895">
        <w:rPr>
          <w:rFonts w:ascii="Times New Roman" w:hAnsi="Times New Roman" w:cs="Times New Roman"/>
          <w:sz w:val="24"/>
          <w:szCs w:val="24"/>
        </w:rPr>
        <w:t xml:space="preserve">jen e higjienës në ndërtesën e </w:t>
      </w:r>
      <w:r w:rsidR="00F33E6B" w:rsidRPr="005B0895">
        <w:rPr>
          <w:rFonts w:ascii="Times New Roman" w:hAnsi="Times New Roman" w:cs="Times New Roman"/>
          <w:sz w:val="24"/>
          <w:szCs w:val="24"/>
          <w:lang w:val="sq-AL"/>
        </w:rPr>
        <w:t>g</w:t>
      </w:r>
      <w:r w:rsidRPr="005B0895">
        <w:rPr>
          <w:rFonts w:ascii="Times New Roman" w:hAnsi="Times New Roman" w:cs="Times New Roman"/>
          <w:sz w:val="24"/>
          <w:szCs w:val="24"/>
        </w:rPr>
        <w:t>jykatës janë të angazhuar 5 pastrues dhe 1 mjeshtër, megjithatë edhe të gjithë të punësuarit me sjelljen e tyre kanë kujdes në mirëmbajtjen e pastërtisë nëpër zyrat e tyre.</w:t>
      </w:r>
    </w:p>
    <w:p w:rsidR="007E77C0" w:rsidRPr="005B0895" w:rsidRDefault="007E77C0" w:rsidP="00F33E6B">
      <w:pPr>
        <w:jc w:val="both"/>
        <w:rPr>
          <w:rFonts w:ascii="Times New Roman" w:hAnsi="Times New Roman" w:cs="Times New Roman"/>
          <w:sz w:val="24"/>
          <w:szCs w:val="24"/>
        </w:rPr>
      </w:pPr>
      <w:r w:rsidRPr="005B0895">
        <w:rPr>
          <w:rFonts w:ascii="Times New Roman" w:hAnsi="Times New Roman" w:cs="Times New Roman"/>
          <w:sz w:val="24"/>
          <w:szCs w:val="24"/>
        </w:rPr>
        <w:tab/>
        <w:t>Në Gjykatën Themelore Tetovë j</w:t>
      </w:r>
      <w:r w:rsidR="00F33E6B" w:rsidRPr="005B0895">
        <w:rPr>
          <w:rFonts w:ascii="Times New Roman" w:hAnsi="Times New Roman" w:cs="Times New Roman"/>
          <w:sz w:val="24"/>
          <w:szCs w:val="24"/>
        </w:rPr>
        <w:t xml:space="preserve">anë të punësuar 7 pjesëtarë të </w:t>
      </w:r>
      <w:r w:rsidR="00F33E6B" w:rsidRPr="005B0895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5B0895">
        <w:rPr>
          <w:rFonts w:ascii="Times New Roman" w:hAnsi="Times New Roman" w:cs="Times New Roman"/>
          <w:sz w:val="24"/>
          <w:szCs w:val="24"/>
        </w:rPr>
        <w:t>olicisë gjyqësore të cil</w:t>
      </w:r>
      <w:r w:rsidR="003C6B7A" w:rsidRPr="005B0895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5B0895">
        <w:rPr>
          <w:rFonts w:ascii="Times New Roman" w:hAnsi="Times New Roman" w:cs="Times New Roman"/>
          <w:sz w:val="24"/>
          <w:szCs w:val="24"/>
        </w:rPr>
        <w:t xml:space="preserve">t kujdesen për sigurimin </w:t>
      </w:r>
      <w:r w:rsidR="003C6B7A" w:rsidRPr="005B089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B0895">
        <w:rPr>
          <w:rFonts w:ascii="Times New Roman" w:hAnsi="Times New Roman" w:cs="Times New Roman"/>
          <w:sz w:val="24"/>
          <w:szCs w:val="24"/>
        </w:rPr>
        <w:t xml:space="preserve"> ndërtesë</w:t>
      </w:r>
      <w:r w:rsidR="003C6B7A" w:rsidRPr="005B089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B0895">
        <w:rPr>
          <w:rFonts w:ascii="Times New Roman" w:hAnsi="Times New Roman" w:cs="Times New Roman"/>
          <w:sz w:val="24"/>
          <w:szCs w:val="24"/>
        </w:rPr>
        <w:t xml:space="preserve"> dhe deri tani nuk ka pasur asnjë incident serioz.</w:t>
      </w:r>
    </w:p>
    <w:p w:rsidR="007E77C0" w:rsidRPr="005B0895" w:rsidRDefault="007E77C0" w:rsidP="00F33E6B">
      <w:pPr>
        <w:jc w:val="both"/>
        <w:rPr>
          <w:rFonts w:ascii="Times New Roman" w:hAnsi="Times New Roman" w:cs="Times New Roman"/>
          <w:sz w:val="24"/>
          <w:szCs w:val="24"/>
        </w:rPr>
      </w:pPr>
      <w:r w:rsidRPr="005B0895">
        <w:rPr>
          <w:rFonts w:ascii="Times New Roman" w:hAnsi="Times New Roman" w:cs="Times New Roman"/>
          <w:sz w:val="24"/>
          <w:szCs w:val="24"/>
        </w:rPr>
        <w:tab/>
        <w:t>Për shkak të rritjes së numrit të punësuarve dhe për shkak të faktit se ndërtesën e gjykatës e përdorin edhe Prokuroria Themelore Publike Tetovë dhe Avokatia Shtetërore Tetovë, është e patjetërsueshme që të ndërtohet edhe një kat, për të ci</w:t>
      </w:r>
      <w:r w:rsidR="00F33E6B" w:rsidRPr="005B0895">
        <w:rPr>
          <w:rFonts w:ascii="Times New Roman" w:hAnsi="Times New Roman" w:cs="Times New Roman"/>
          <w:sz w:val="24"/>
          <w:szCs w:val="24"/>
        </w:rPr>
        <w:t>lën gjë nga</w:t>
      </w:r>
      <w:r w:rsidRPr="005B0895">
        <w:rPr>
          <w:rFonts w:ascii="Times New Roman" w:hAnsi="Times New Roman" w:cs="Times New Roman"/>
          <w:sz w:val="24"/>
          <w:szCs w:val="24"/>
        </w:rPr>
        <w:t xml:space="preserve"> Gjykata Themelore Tetovë është përgatitur Projekti Ideor për mbindërtim të katit të III-të të ndërtesës së Gjykatës. </w:t>
      </w:r>
    </w:p>
    <w:p w:rsidR="007E77C0" w:rsidRPr="005B0895" w:rsidRDefault="007E77C0" w:rsidP="0083793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B0895">
        <w:rPr>
          <w:rFonts w:ascii="Times New Roman" w:hAnsi="Times New Roman" w:cs="Times New Roman"/>
          <w:b/>
          <w:sz w:val="24"/>
          <w:szCs w:val="24"/>
        </w:rPr>
        <w:t xml:space="preserve">6. Plani vjetor për furnizime publike në vitin 2019 </w:t>
      </w:r>
    </w:p>
    <w:p w:rsidR="00624C38" w:rsidRPr="00837931" w:rsidRDefault="007E77C0" w:rsidP="00837931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</w:rPr>
        <w:t>Gjykata Themelore Tetovë në muajin janar 2019 është sjellë Plani Vjetor për furnizime publike në pajtim me nevojat e Gjykatës.</w:t>
      </w:r>
    </w:p>
    <w:bookmarkStart w:id="4" w:name="_MON_1518594291"/>
    <w:bookmarkEnd w:id="4"/>
    <w:p w:rsidR="003C6B7A" w:rsidRPr="005B0895" w:rsidRDefault="00624C38" w:rsidP="00D81569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895">
        <w:rPr>
          <w:rFonts w:ascii="Times New Roman" w:hAnsi="Times New Roman" w:cs="Times New Roman"/>
          <w:sz w:val="24"/>
          <w:szCs w:val="24"/>
        </w:rPr>
        <w:object w:dxaOrig="9362" w:dyaOrig="7561">
          <v:shape id="_x0000_i1028" type="#_x0000_t75" style="width:468.3pt;height:378.8pt" o:ole="">
            <v:imagedata r:id="rId16" o:title=""/>
          </v:shape>
          <o:OLEObject Type="Embed" ProgID="Excel.Sheet.12" ShapeID="_x0000_i1028" DrawAspect="Content" ObjectID="_1616490534" r:id="rId17"/>
        </w:object>
      </w:r>
    </w:p>
    <w:p w:rsidR="00D81569" w:rsidRPr="005B0895" w:rsidRDefault="00D81569" w:rsidP="00D81569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22DB4" w:rsidRPr="005B0895" w:rsidRDefault="00CE6D95" w:rsidP="008379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</w:rPr>
        <w:tab/>
      </w:r>
      <w:r w:rsidR="00822DB4" w:rsidRPr="005B0895">
        <w:rPr>
          <w:rFonts w:ascii="Times New Roman" w:hAnsi="Times New Roman" w:cs="Times New Roman"/>
          <w:sz w:val="24"/>
          <w:szCs w:val="24"/>
          <w:lang w:val="sq-AL"/>
        </w:rPr>
        <w:t>Pr</w:t>
      </w:r>
      <w:r w:rsidR="00624C38" w:rsidRPr="005B0895">
        <w:rPr>
          <w:rFonts w:ascii="Times New Roman" w:hAnsi="Times New Roman" w:cs="Times New Roman"/>
          <w:sz w:val="24"/>
          <w:szCs w:val="24"/>
          <w:lang w:val="sq-AL"/>
        </w:rPr>
        <w:t>ocedurën për furnizime e kryen k</w:t>
      </w:r>
      <w:r w:rsidR="00822DB4" w:rsidRPr="005B0895">
        <w:rPr>
          <w:rFonts w:ascii="Times New Roman" w:hAnsi="Times New Roman" w:cs="Times New Roman"/>
          <w:sz w:val="24"/>
          <w:szCs w:val="24"/>
          <w:lang w:val="sq-AL"/>
        </w:rPr>
        <w:t>omisioni për furnizime publike i formuar me vendim të posaçëm nga  Kryetari i Gjykatës.</w:t>
      </w:r>
    </w:p>
    <w:p w:rsidR="00837931" w:rsidRDefault="00837931" w:rsidP="00837931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22DB4" w:rsidRPr="005B0895" w:rsidRDefault="00822DB4" w:rsidP="00837931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B0895">
        <w:rPr>
          <w:rFonts w:ascii="Times New Roman" w:hAnsi="Times New Roman" w:cs="Times New Roman"/>
          <w:b/>
          <w:sz w:val="24"/>
          <w:szCs w:val="24"/>
        </w:rPr>
        <w:t>7. Propozim – llogaria buxhetore për vitin 2019</w:t>
      </w:r>
    </w:p>
    <w:p w:rsidR="00822DB4" w:rsidRPr="005B0895" w:rsidRDefault="00822DB4" w:rsidP="0083793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B0895">
        <w:rPr>
          <w:rFonts w:ascii="Times New Roman" w:hAnsi="Times New Roman" w:cs="Times New Roman"/>
          <w:sz w:val="24"/>
          <w:szCs w:val="24"/>
        </w:rPr>
        <w:t xml:space="preserve">Gjykata Themelore Tetovë  përgatiti propozim – llogari buxhetor për llogarinë buxhetore dhe atë personale të Gjykatës për vitin 2019. </w:t>
      </w:r>
    </w:p>
    <w:p w:rsidR="00E405E9" w:rsidRPr="005B0895" w:rsidRDefault="00E405E9" w:rsidP="00822D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bookmarkStart w:id="5" w:name="_MON_1518597841"/>
    <w:bookmarkEnd w:id="5"/>
    <w:p w:rsidR="00B56ECE" w:rsidRPr="005B0895" w:rsidRDefault="00EB7001" w:rsidP="00B156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0895">
        <w:rPr>
          <w:rFonts w:ascii="Times New Roman" w:hAnsi="Times New Roman" w:cs="Times New Roman"/>
          <w:sz w:val="24"/>
          <w:szCs w:val="24"/>
        </w:rPr>
        <w:object w:dxaOrig="8715" w:dyaOrig="1209">
          <v:shape id="_x0000_i1029" type="#_x0000_t75" style="width:397.55pt;height:55.7pt" o:ole="">
            <v:imagedata r:id="rId18" o:title=""/>
          </v:shape>
          <o:OLEObject Type="Embed" ProgID="Excel.Sheet.12" ShapeID="_x0000_i1029" DrawAspect="Content" ObjectID="_1616490535" r:id="rId19"/>
        </w:object>
      </w:r>
    </w:p>
    <w:p w:rsidR="00B15643" w:rsidRPr="005B0895" w:rsidRDefault="00B15643" w:rsidP="00B1564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822DB4" w:rsidRPr="005B0895" w:rsidRDefault="00822DB4" w:rsidP="00B1564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bookmarkStart w:id="6" w:name="_MON_1518597905"/>
    <w:bookmarkEnd w:id="6"/>
    <w:p w:rsidR="00B15643" w:rsidRPr="005B0895" w:rsidRDefault="002C556C" w:rsidP="00B156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0895">
        <w:rPr>
          <w:rFonts w:ascii="Times New Roman" w:hAnsi="Times New Roman" w:cs="Times New Roman"/>
          <w:sz w:val="24"/>
          <w:szCs w:val="24"/>
        </w:rPr>
        <w:object w:dxaOrig="8715" w:dyaOrig="3543">
          <v:shape id="_x0000_i1030" type="#_x0000_t75" style="width:397.55pt;height:160.9pt" o:ole="">
            <v:imagedata r:id="rId20" o:title=""/>
          </v:shape>
          <o:OLEObject Type="Embed" ProgID="Excel.Sheet.12" ShapeID="_x0000_i1030" DrawAspect="Content" ObjectID="_1616490536" r:id="rId21"/>
        </w:object>
      </w:r>
    </w:p>
    <w:p w:rsidR="00B15643" w:rsidRPr="005B0895" w:rsidRDefault="00B15643" w:rsidP="00B156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bookmarkStart w:id="7" w:name="_MON_1518597962"/>
    <w:bookmarkEnd w:id="7"/>
    <w:p w:rsidR="00B15643" w:rsidRPr="005B0895" w:rsidRDefault="002D4141" w:rsidP="00B156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0895">
        <w:rPr>
          <w:rFonts w:ascii="Times New Roman" w:hAnsi="Times New Roman" w:cs="Times New Roman"/>
          <w:sz w:val="24"/>
          <w:szCs w:val="24"/>
        </w:rPr>
        <w:object w:dxaOrig="8715" w:dyaOrig="3701">
          <v:shape id="_x0000_i1031" type="#_x0000_t75" style="width:397.55pt;height:169.05pt" o:ole="">
            <v:imagedata r:id="rId22" o:title=""/>
          </v:shape>
          <o:OLEObject Type="Embed" ProgID="Excel.Sheet.12" ShapeID="_x0000_i1031" DrawAspect="Content" ObjectID="_1616490537" r:id="rId23"/>
        </w:object>
      </w:r>
    </w:p>
    <w:p w:rsidR="00B15643" w:rsidRPr="005B0895" w:rsidRDefault="00B15643" w:rsidP="00B156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bookmarkStart w:id="8" w:name="_MON_1518598053"/>
    <w:bookmarkEnd w:id="8"/>
    <w:p w:rsidR="00B15643" w:rsidRPr="005B0895" w:rsidRDefault="002D4141" w:rsidP="00B156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0895">
        <w:rPr>
          <w:rFonts w:ascii="Times New Roman" w:hAnsi="Times New Roman" w:cs="Times New Roman"/>
          <w:sz w:val="24"/>
          <w:szCs w:val="24"/>
        </w:rPr>
        <w:object w:dxaOrig="8715" w:dyaOrig="3093">
          <v:shape id="_x0000_i1032" type="#_x0000_t75" style="width:397.55pt;height:140.25pt" o:ole="">
            <v:imagedata r:id="rId24" o:title=""/>
          </v:shape>
          <o:OLEObject Type="Embed" ProgID="Excel.Sheet.12" ShapeID="_x0000_i1032" DrawAspect="Content" ObjectID="_1616490538" r:id="rId25"/>
        </w:object>
      </w:r>
    </w:p>
    <w:p w:rsidR="007D3649" w:rsidRPr="005B0895" w:rsidRDefault="007D3649" w:rsidP="00837931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bookmarkStart w:id="9" w:name="_MON_1518598108"/>
    <w:bookmarkEnd w:id="9"/>
    <w:p w:rsidR="00B15643" w:rsidRPr="005B0895" w:rsidRDefault="002D4141" w:rsidP="00B156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0895">
        <w:rPr>
          <w:rFonts w:ascii="Times New Roman" w:hAnsi="Times New Roman" w:cs="Times New Roman"/>
          <w:sz w:val="24"/>
          <w:szCs w:val="24"/>
        </w:rPr>
        <w:object w:dxaOrig="8715" w:dyaOrig="3093">
          <v:shape id="_x0000_i1033" type="#_x0000_t75" style="width:397.55pt;height:140.25pt" o:ole="">
            <v:imagedata r:id="rId26" o:title=""/>
          </v:shape>
          <o:OLEObject Type="Embed" ProgID="Excel.Sheet.12" ShapeID="_x0000_i1033" DrawAspect="Content" ObjectID="_1616490539" r:id="rId27"/>
        </w:object>
      </w:r>
    </w:p>
    <w:p w:rsidR="00B15643" w:rsidRPr="005B0895" w:rsidRDefault="00B15643" w:rsidP="00B1564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bookmarkStart w:id="10" w:name="_MON_1518598142"/>
    <w:bookmarkEnd w:id="10"/>
    <w:p w:rsidR="00B15643" w:rsidRPr="005B0895" w:rsidRDefault="006806D1" w:rsidP="00456E2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</w:rPr>
        <w:object w:dxaOrig="8715" w:dyaOrig="1498">
          <v:shape id="_x0000_i1034" type="#_x0000_t75" style="width:397.55pt;height:68.25pt" o:ole="">
            <v:imagedata r:id="rId28" o:title=""/>
          </v:shape>
          <o:OLEObject Type="Embed" ProgID="Excel.Sheet.12" ShapeID="_x0000_i1034" DrawAspect="Content" ObjectID="_1616490540" r:id="rId29"/>
        </w:object>
      </w:r>
    </w:p>
    <w:p w:rsidR="00456E25" w:rsidRPr="005B0895" w:rsidRDefault="00456E25" w:rsidP="00AB2D6F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bookmarkStart w:id="11" w:name="_MON_1518598172"/>
    <w:bookmarkEnd w:id="11"/>
    <w:p w:rsidR="00B15643" w:rsidRPr="005B0895" w:rsidRDefault="007D3649" w:rsidP="00B156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0895">
        <w:rPr>
          <w:rFonts w:ascii="Times New Roman" w:hAnsi="Times New Roman" w:cs="Times New Roman"/>
          <w:sz w:val="24"/>
          <w:szCs w:val="24"/>
        </w:rPr>
        <w:object w:dxaOrig="8715" w:dyaOrig="1570">
          <v:shape id="_x0000_i1035" type="#_x0000_t75" style="width:397.55pt;height:1in" o:ole="">
            <v:imagedata r:id="rId30" o:title=""/>
          </v:shape>
          <o:OLEObject Type="Embed" ProgID="Excel.Sheet.12" ShapeID="_x0000_i1035" DrawAspect="Content" ObjectID="_1616490541" r:id="rId31"/>
        </w:object>
      </w:r>
    </w:p>
    <w:p w:rsidR="00B56ECE" w:rsidRPr="005B0895" w:rsidRDefault="00B56ECE" w:rsidP="00B56EC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0463" w:rsidRPr="005B0895" w:rsidRDefault="00E82B65" w:rsidP="00E82B65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>Në bazë të programit vjetor për investim në gjyqësor për vitin 2019,  Gjykata Themelore Tetovë planifikon t’i ndërme</w:t>
      </w:r>
      <w:r w:rsidR="000567D5" w:rsidRPr="005B0895">
        <w:rPr>
          <w:rFonts w:ascii="Times New Roman" w:hAnsi="Times New Roman" w:cs="Times New Roman"/>
          <w:sz w:val="24"/>
          <w:szCs w:val="24"/>
          <w:lang w:val="sq-AL"/>
        </w:rPr>
        <w:t>rr këto aktivitete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investuese:</w:t>
      </w:r>
    </w:p>
    <w:bookmarkStart w:id="12" w:name="_MON_1401179277"/>
    <w:bookmarkEnd w:id="12"/>
    <w:p w:rsidR="00B15643" w:rsidRPr="005B0895" w:rsidRDefault="00D533A1" w:rsidP="005876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0895">
        <w:rPr>
          <w:rFonts w:ascii="Times New Roman" w:hAnsi="Times New Roman" w:cs="Times New Roman"/>
          <w:sz w:val="24"/>
          <w:szCs w:val="24"/>
        </w:rPr>
        <w:object w:dxaOrig="8616" w:dyaOrig="3500">
          <v:shape id="_x0000_i1036" type="#_x0000_t75" style="width:430.1pt;height:175.3pt" o:ole="">
            <v:imagedata r:id="rId32" o:title=""/>
          </v:shape>
          <o:OLEObject Type="Embed" ProgID="Excel.Sheet.12" ShapeID="_x0000_i1036" DrawAspect="Content" ObjectID="_1616490542" r:id="rId33"/>
        </w:object>
      </w:r>
    </w:p>
    <w:p w:rsidR="00B15643" w:rsidRPr="005B0895" w:rsidRDefault="00B15643" w:rsidP="00B56EC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7931" w:rsidRDefault="00BE02D8" w:rsidP="00BE02D8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>Gj</w:t>
      </w:r>
      <w:r w:rsidR="00F12B84" w:rsidRPr="005B0895">
        <w:rPr>
          <w:rFonts w:ascii="Times New Roman" w:hAnsi="Times New Roman" w:cs="Times New Roman"/>
          <w:sz w:val="24"/>
          <w:szCs w:val="24"/>
          <w:lang w:val="sq-AL"/>
        </w:rPr>
        <w:t>ykata  Themelore Tetovë vlerëson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se propozim-buxheti për vitin 2019, si dhe plani për investime kapita</w:t>
      </w:r>
      <w:r w:rsidR="0038724F" w:rsidRPr="005B0895">
        <w:rPr>
          <w:rFonts w:ascii="Times New Roman" w:hAnsi="Times New Roman" w:cs="Times New Roman"/>
          <w:sz w:val="24"/>
          <w:szCs w:val="24"/>
          <w:lang w:val="sq-AL"/>
        </w:rPr>
        <w:t>le  pasqyro</w:t>
      </w:r>
      <w:r w:rsidR="00967973" w:rsidRPr="005B0895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38724F" w:rsidRPr="005B089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67973" w:rsidRPr="005B08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8724F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nevoj</w:t>
      </w:r>
      <w:r w:rsidR="00967973" w:rsidRPr="005B0895">
        <w:rPr>
          <w:rFonts w:ascii="Times New Roman" w:hAnsi="Times New Roman" w:cs="Times New Roman"/>
          <w:sz w:val="24"/>
          <w:szCs w:val="24"/>
          <w:lang w:val="sq-AL"/>
        </w:rPr>
        <w:t>ën</w:t>
      </w:r>
      <w:r w:rsidR="0038724F"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reale të g</w:t>
      </w: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jykatës për kryerjen normale të funksionit gjyqësor </w:t>
      </w:r>
      <w:r w:rsidR="00967973" w:rsidRPr="005B0895">
        <w:rPr>
          <w:rFonts w:ascii="Times New Roman" w:hAnsi="Times New Roman" w:cs="Times New Roman"/>
          <w:sz w:val="24"/>
          <w:szCs w:val="24"/>
          <w:lang w:val="sq-AL"/>
        </w:rPr>
        <w:t>në korniza të pushtetit të përgjithshëm gjyqësor të Republikës së Maqedonisë së Veriu</w:t>
      </w:r>
      <w:r w:rsidR="00837931">
        <w:rPr>
          <w:rFonts w:ascii="Times New Roman" w:hAnsi="Times New Roman" w:cs="Times New Roman"/>
          <w:sz w:val="24"/>
          <w:szCs w:val="24"/>
          <w:lang w:val="sq-AL"/>
        </w:rPr>
        <w:t>t.</w:t>
      </w:r>
    </w:p>
    <w:p w:rsidR="00BE02D8" w:rsidRPr="005B0895" w:rsidRDefault="00BE02D8" w:rsidP="00BE02D8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 Kryetar i Gjykatës Themelore Tetovë</w:t>
      </w:r>
    </w:p>
    <w:p w:rsidR="00BE02D8" w:rsidRPr="00BE02D8" w:rsidRDefault="00BE02D8" w:rsidP="00BE02D8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5B0895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                         Hasan Asani</w:t>
      </w:r>
    </w:p>
    <w:p w:rsidR="00E00574" w:rsidRPr="00DA0FC5" w:rsidRDefault="00E00574" w:rsidP="009E4AF2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00574" w:rsidRPr="00DA0FC5" w:rsidSect="00837931">
      <w:pgSz w:w="11906" w:h="16838"/>
      <w:pgMar w:top="1304" w:right="1416" w:bottom="130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5A36"/>
    <w:multiLevelType w:val="hybridMultilevel"/>
    <w:tmpl w:val="0A20CC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1250D"/>
    <w:multiLevelType w:val="hybridMultilevel"/>
    <w:tmpl w:val="00F4F3BC"/>
    <w:lvl w:ilvl="0" w:tplc="AF3AD4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35599"/>
    <w:multiLevelType w:val="hybridMultilevel"/>
    <w:tmpl w:val="2ABA76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CE6D7A"/>
    <w:multiLevelType w:val="hybridMultilevel"/>
    <w:tmpl w:val="D3CCD21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31811"/>
    <w:multiLevelType w:val="hybridMultilevel"/>
    <w:tmpl w:val="EAB82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B094D"/>
    <w:multiLevelType w:val="hybridMultilevel"/>
    <w:tmpl w:val="13FE37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1A571C"/>
    <w:multiLevelType w:val="hybridMultilevel"/>
    <w:tmpl w:val="AF387BC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60A0C"/>
    <w:multiLevelType w:val="hybridMultilevel"/>
    <w:tmpl w:val="1F94D4A6"/>
    <w:lvl w:ilvl="0" w:tplc="3AD420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A39A1"/>
    <w:multiLevelType w:val="hybridMultilevel"/>
    <w:tmpl w:val="15305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B2D11"/>
    <w:multiLevelType w:val="hybridMultilevel"/>
    <w:tmpl w:val="59B4B06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91A75DF"/>
    <w:multiLevelType w:val="hybridMultilevel"/>
    <w:tmpl w:val="88046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F6FB2"/>
    <w:multiLevelType w:val="hybridMultilevel"/>
    <w:tmpl w:val="2E442ED4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15E2D"/>
    <w:multiLevelType w:val="hybridMultilevel"/>
    <w:tmpl w:val="29004B38"/>
    <w:lvl w:ilvl="0" w:tplc="B4B40E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2124C"/>
    <w:multiLevelType w:val="hybridMultilevel"/>
    <w:tmpl w:val="14C8A1F0"/>
    <w:lvl w:ilvl="0" w:tplc="0F4635D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8"/>
  </w:num>
  <w:num w:numId="5">
    <w:abstractNumId w:val="13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05D2"/>
    <w:rsid w:val="00010A3F"/>
    <w:rsid w:val="00016717"/>
    <w:rsid w:val="000205D2"/>
    <w:rsid w:val="000333FB"/>
    <w:rsid w:val="000342EF"/>
    <w:rsid w:val="000359DD"/>
    <w:rsid w:val="000567D5"/>
    <w:rsid w:val="0007222A"/>
    <w:rsid w:val="000A7676"/>
    <w:rsid w:val="000B5605"/>
    <w:rsid w:val="000F7DAF"/>
    <w:rsid w:val="00123EE6"/>
    <w:rsid w:val="001429D8"/>
    <w:rsid w:val="0014654F"/>
    <w:rsid w:val="0017658F"/>
    <w:rsid w:val="00183CE1"/>
    <w:rsid w:val="001C1935"/>
    <w:rsid w:val="001C4137"/>
    <w:rsid w:val="001C5226"/>
    <w:rsid w:val="001E0411"/>
    <w:rsid w:val="001E2E6D"/>
    <w:rsid w:val="00201C8A"/>
    <w:rsid w:val="00214EEE"/>
    <w:rsid w:val="00221E42"/>
    <w:rsid w:val="00224BEC"/>
    <w:rsid w:val="00254D05"/>
    <w:rsid w:val="00281797"/>
    <w:rsid w:val="002A2B05"/>
    <w:rsid w:val="002C556C"/>
    <w:rsid w:val="002C7CCE"/>
    <w:rsid w:val="002D11D8"/>
    <w:rsid w:val="002D4141"/>
    <w:rsid w:val="002D4476"/>
    <w:rsid w:val="002E44BD"/>
    <w:rsid w:val="002F06F1"/>
    <w:rsid w:val="00300F14"/>
    <w:rsid w:val="003064D0"/>
    <w:rsid w:val="0030676C"/>
    <w:rsid w:val="0031300E"/>
    <w:rsid w:val="0031424F"/>
    <w:rsid w:val="00320D1E"/>
    <w:rsid w:val="003228F3"/>
    <w:rsid w:val="003548A1"/>
    <w:rsid w:val="003621FC"/>
    <w:rsid w:val="00376CAA"/>
    <w:rsid w:val="00381CCC"/>
    <w:rsid w:val="00386B5F"/>
    <w:rsid w:val="0038724F"/>
    <w:rsid w:val="003C0C9A"/>
    <w:rsid w:val="003C6A51"/>
    <w:rsid w:val="003C6B7A"/>
    <w:rsid w:val="003E5E19"/>
    <w:rsid w:val="003F6BE8"/>
    <w:rsid w:val="00426499"/>
    <w:rsid w:val="004474FB"/>
    <w:rsid w:val="004541FC"/>
    <w:rsid w:val="00456100"/>
    <w:rsid w:val="00456E25"/>
    <w:rsid w:val="00463079"/>
    <w:rsid w:val="00470CCA"/>
    <w:rsid w:val="00475563"/>
    <w:rsid w:val="00483D7A"/>
    <w:rsid w:val="00491CAE"/>
    <w:rsid w:val="004A0AEF"/>
    <w:rsid w:val="004A78E8"/>
    <w:rsid w:val="004C0928"/>
    <w:rsid w:val="005149AE"/>
    <w:rsid w:val="0051516A"/>
    <w:rsid w:val="0052052B"/>
    <w:rsid w:val="00521A99"/>
    <w:rsid w:val="005222F3"/>
    <w:rsid w:val="00543892"/>
    <w:rsid w:val="005540B4"/>
    <w:rsid w:val="00587694"/>
    <w:rsid w:val="00587805"/>
    <w:rsid w:val="005B0895"/>
    <w:rsid w:val="005B113C"/>
    <w:rsid w:val="005D40CA"/>
    <w:rsid w:val="006140D9"/>
    <w:rsid w:val="00622F40"/>
    <w:rsid w:val="00624C38"/>
    <w:rsid w:val="00645403"/>
    <w:rsid w:val="00660B7D"/>
    <w:rsid w:val="00661F2F"/>
    <w:rsid w:val="00677D29"/>
    <w:rsid w:val="006806D1"/>
    <w:rsid w:val="00686965"/>
    <w:rsid w:val="006872A1"/>
    <w:rsid w:val="00693BAA"/>
    <w:rsid w:val="006F131F"/>
    <w:rsid w:val="0070335E"/>
    <w:rsid w:val="007041B3"/>
    <w:rsid w:val="00710A66"/>
    <w:rsid w:val="0073382C"/>
    <w:rsid w:val="00765520"/>
    <w:rsid w:val="00765A06"/>
    <w:rsid w:val="007969E2"/>
    <w:rsid w:val="007A1ECF"/>
    <w:rsid w:val="007B1EEA"/>
    <w:rsid w:val="007D3649"/>
    <w:rsid w:val="007D40B5"/>
    <w:rsid w:val="007E0070"/>
    <w:rsid w:val="007E0AFC"/>
    <w:rsid w:val="007E77C0"/>
    <w:rsid w:val="007E7F64"/>
    <w:rsid w:val="007F46F6"/>
    <w:rsid w:val="007F5F5E"/>
    <w:rsid w:val="007F7A1C"/>
    <w:rsid w:val="00803716"/>
    <w:rsid w:val="00813ED8"/>
    <w:rsid w:val="00813F89"/>
    <w:rsid w:val="00822DB4"/>
    <w:rsid w:val="008260F2"/>
    <w:rsid w:val="0082786C"/>
    <w:rsid w:val="008356B3"/>
    <w:rsid w:val="00837931"/>
    <w:rsid w:val="008416C0"/>
    <w:rsid w:val="00847755"/>
    <w:rsid w:val="00871661"/>
    <w:rsid w:val="00884709"/>
    <w:rsid w:val="008B7A6B"/>
    <w:rsid w:val="008C369F"/>
    <w:rsid w:val="008C52EE"/>
    <w:rsid w:val="008E1A9F"/>
    <w:rsid w:val="008E31F2"/>
    <w:rsid w:val="008E7CD7"/>
    <w:rsid w:val="008E7E09"/>
    <w:rsid w:val="00902736"/>
    <w:rsid w:val="00933E11"/>
    <w:rsid w:val="00934AD9"/>
    <w:rsid w:val="00966808"/>
    <w:rsid w:val="00967973"/>
    <w:rsid w:val="00970007"/>
    <w:rsid w:val="00985A57"/>
    <w:rsid w:val="009B644A"/>
    <w:rsid w:val="009C4814"/>
    <w:rsid w:val="009E4AF2"/>
    <w:rsid w:val="00A00854"/>
    <w:rsid w:val="00A028C3"/>
    <w:rsid w:val="00A13018"/>
    <w:rsid w:val="00A17109"/>
    <w:rsid w:val="00A24ECA"/>
    <w:rsid w:val="00A32B7E"/>
    <w:rsid w:val="00A37F0A"/>
    <w:rsid w:val="00A44212"/>
    <w:rsid w:val="00A643FF"/>
    <w:rsid w:val="00A97FEC"/>
    <w:rsid w:val="00AB2D6F"/>
    <w:rsid w:val="00AC13E6"/>
    <w:rsid w:val="00AC3758"/>
    <w:rsid w:val="00AD056F"/>
    <w:rsid w:val="00AE5564"/>
    <w:rsid w:val="00AF2B3B"/>
    <w:rsid w:val="00B031A3"/>
    <w:rsid w:val="00B14E37"/>
    <w:rsid w:val="00B15643"/>
    <w:rsid w:val="00B1687D"/>
    <w:rsid w:val="00B301BB"/>
    <w:rsid w:val="00B402DB"/>
    <w:rsid w:val="00B45E7B"/>
    <w:rsid w:val="00B47A48"/>
    <w:rsid w:val="00B56ECE"/>
    <w:rsid w:val="00B61129"/>
    <w:rsid w:val="00B80463"/>
    <w:rsid w:val="00B84EF3"/>
    <w:rsid w:val="00B9102F"/>
    <w:rsid w:val="00B92D16"/>
    <w:rsid w:val="00BA6824"/>
    <w:rsid w:val="00BB7902"/>
    <w:rsid w:val="00BC4C38"/>
    <w:rsid w:val="00BC7CC0"/>
    <w:rsid w:val="00BD5A2B"/>
    <w:rsid w:val="00BE02D8"/>
    <w:rsid w:val="00BE7165"/>
    <w:rsid w:val="00BF2A53"/>
    <w:rsid w:val="00BF476A"/>
    <w:rsid w:val="00C0201E"/>
    <w:rsid w:val="00C0419C"/>
    <w:rsid w:val="00C41416"/>
    <w:rsid w:val="00C6361D"/>
    <w:rsid w:val="00C704F2"/>
    <w:rsid w:val="00C731F4"/>
    <w:rsid w:val="00CD377F"/>
    <w:rsid w:val="00CD67D4"/>
    <w:rsid w:val="00CE3BD1"/>
    <w:rsid w:val="00CE6D95"/>
    <w:rsid w:val="00CF440E"/>
    <w:rsid w:val="00D067C1"/>
    <w:rsid w:val="00D119C5"/>
    <w:rsid w:val="00D12475"/>
    <w:rsid w:val="00D211A0"/>
    <w:rsid w:val="00D40609"/>
    <w:rsid w:val="00D533A1"/>
    <w:rsid w:val="00D7052F"/>
    <w:rsid w:val="00D7706F"/>
    <w:rsid w:val="00D81569"/>
    <w:rsid w:val="00D84D36"/>
    <w:rsid w:val="00DA0FC5"/>
    <w:rsid w:val="00DE4D62"/>
    <w:rsid w:val="00DF09C4"/>
    <w:rsid w:val="00E00574"/>
    <w:rsid w:val="00E23354"/>
    <w:rsid w:val="00E307A6"/>
    <w:rsid w:val="00E321FC"/>
    <w:rsid w:val="00E405E9"/>
    <w:rsid w:val="00E43DFE"/>
    <w:rsid w:val="00E6042D"/>
    <w:rsid w:val="00E82B65"/>
    <w:rsid w:val="00E93230"/>
    <w:rsid w:val="00EA784C"/>
    <w:rsid w:val="00EB7001"/>
    <w:rsid w:val="00EF3CD7"/>
    <w:rsid w:val="00F00DA1"/>
    <w:rsid w:val="00F02C54"/>
    <w:rsid w:val="00F12B84"/>
    <w:rsid w:val="00F17676"/>
    <w:rsid w:val="00F26026"/>
    <w:rsid w:val="00F30494"/>
    <w:rsid w:val="00F33E6B"/>
    <w:rsid w:val="00F442CA"/>
    <w:rsid w:val="00F45B0D"/>
    <w:rsid w:val="00F54D4E"/>
    <w:rsid w:val="00F916A5"/>
    <w:rsid w:val="00F96070"/>
    <w:rsid w:val="00FA2859"/>
    <w:rsid w:val="00FA7E22"/>
    <w:rsid w:val="00FB192F"/>
    <w:rsid w:val="00FB440B"/>
    <w:rsid w:val="00FC1EA1"/>
    <w:rsid w:val="00FC6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5D2"/>
    <w:pPr>
      <w:spacing w:after="0" w:line="240" w:lineRule="auto"/>
    </w:pPr>
  </w:style>
  <w:style w:type="paragraph" w:customStyle="1" w:styleId="ALTA">
    <w:name w:val="ALT A"/>
    <w:basedOn w:val="Normal"/>
    <w:rsid w:val="009E4AF2"/>
    <w:pPr>
      <w:widowControl w:val="0"/>
      <w:suppressAutoHyphens/>
      <w:autoSpaceDE w:val="0"/>
      <w:spacing w:before="18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0D9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xl65">
    <w:name w:val="xl65"/>
    <w:basedOn w:val="Normal"/>
    <w:rsid w:val="00614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6">
    <w:name w:val="xl66"/>
    <w:basedOn w:val="Normal"/>
    <w:rsid w:val="00614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mk-MK"/>
    </w:rPr>
  </w:style>
  <w:style w:type="paragraph" w:customStyle="1" w:styleId="xl67">
    <w:name w:val="xl67"/>
    <w:basedOn w:val="Normal"/>
    <w:rsid w:val="00614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mk-MK"/>
    </w:rPr>
  </w:style>
  <w:style w:type="paragraph" w:customStyle="1" w:styleId="xl68">
    <w:name w:val="xl68"/>
    <w:basedOn w:val="Normal"/>
    <w:rsid w:val="00614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9">
    <w:name w:val="xl69"/>
    <w:basedOn w:val="Normal"/>
    <w:rsid w:val="006140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0">
    <w:name w:val="xl70"/>
    <w:basedOn w:val="Normal"/>
    <w:rsid w:val="00614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1">
    <w:name w:val="xl71"/>
    <w:basedOn w:val="Normal"/>
    <w:rsid w:val="00614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mk-MK"/>
    </w:rPr>
  </w:style>
  <w:style w:type="paragraph" w:customStyle="1" w:styleId="xl72">
    <w:name w:val="xl72"/>
    <w:basedOn w:val="Normal"/>
    <w:rsid w:val="00614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mk-MK"/>
    </w:rPr>
  </w:style>
  <w:style w:type="paragraph" w:customStyle="1" w:styleId="xl73">
    <w:name w:val="xl73"/>
    <w:basedOn w:val="Normal"/>
    <w:rsid w:val="00614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74">
    <w:name w:val="xl74"/>
    <w:basedOn w:val="Normal"/>
    <w:rsid w:val="00614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mk-MK"/>
    </w:rPr>
  </w:style>
  <w:style w:type="paragraph" w:customStyle="1" w:styleId="xl75">
    <w:name w:val="xl75"/>
    <w:basedOn w:val="Normal"/>
    <w:rsid w:val="006140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6">
    <w:name w:val="xl76"/>
    <w:basedOn w:val="Normal"/>
    <w:rsid w:val="006140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7">
    <w:name w:val="xl77"/>
    <w:basedOn w:val="Normal"/>
    <w:rsid w:val="006140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8">
    <w:name w:val="xl78"/>
    <w:basedOn w:val="Normal"/>
    <w:rsid w:val="006140D9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79">
    <w:name w:val="xl79"/>
    <w:basedOn w:val="Normal"/>
    <w:rsid w:val="006140D9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80">
    <w:name w:val="xl80"/>
    <w:basedOn w:val="Normal"/>
    <w:rsid w:val="006140D9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81">
    <w:name w:val="xl81"/>
    <w:basedOn w:val="Normal"/>
    <w:rsid w:val="006140D9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82">
    <w:name w:val="xl82"/>
    <w:basedOn w:val="Normal"/>
    <w:rsid w:val="006140D9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83">
    <w:name w:val="xl83"/>
    <w:basedOn w:val="Normal"/>
    <w:rsid w:val="006140D9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84">
    <w:name w:val="xl84"/>
    <w:basedOn w:val="Normal"/>
    <w:rsid w:val="006140D9"/>
    <w:pPr>
      <w:pBdr>
        <w:top w:val="single" w:sz="4" w:space="0" w:color="auto"/>
        <w:lef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85">
    <w:name w:val="xl85"/>
    <w:basedOn w:val="Normal"/>
    <w:rsid w:val="006140D9"/>
    <w:pPr>
      <w:pBdr>
        <w:top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86">
    <w:name w:val="xl86"/>
    <w:basedOn w:val="Normal"/>
    <w:rsid w:val="00614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87">
    <w:name w:val="xl87"/>
    <w:basedOn w:val="Normal"/>
    <w:rsid w:val="00614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88">
    <w:name w:val="xl88"/>
    <w:basedOn w:val="Normal"/>
    <w:rsid w:val="00614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89">
    <w:name w:val="xl89"/>
    <w:basedOn w:val="Normal"/>
    <w:rsid w:val="00614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90">
    <w:name w:val="xl90"/>
    <w:basedOn w:val="Normal"/>
    <w:rsid w:val="00614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mk-MK"/>
    </w:rPr>
  </w:style>
  <w:style w:type="table" w:styleId="TableGrid">
    <w:name w:val="Table Grid"/>
    <w:basedOn w:val="TableNormal"/>
    <w:uiPriority w:val="59"/>
    <w:rsid w:val="007E77C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package" Target="embeddings/Microsoft_Office_Excel_Worksheet2.xlsx"/><Relationship Id="rId18" Type="http://schemas.openxmlformats.org/officeDocument/2006/relationships/image" Target="media/image10.emf"/><Relationship Id="rId26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package" Target="embeddings/Microsoft_Office_Excel_Worksheet6.xlsx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package" Target="embeddings/Microsoft_Office_Excel_Worksheet4.xlsx"/><Relationship Id="rId25" Type="http://schemas.openxmlformats.org/officeDocument/2006/relationships/package" Target="embeddings/Microsoft_Office_Excel_Worksheet8.xlsx"/><Relationship Id="rId33" Type="http://schemas.openxmlformats.org/officeDocument/2006/relationships/package" Target="embeddings/Microsoft_Office_Excel_Worksheet12.xlsx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1.emf"/><Relationship Id="rId29" Type="http://schemas.openxmlformats.org/officeDocument/2006/relationships/package" Target="embeddings/Microsoft_Office_Excel_Worksheet10.xlsx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11" Type="http://schemas.openxmlformats.org/officeDocument/2006/relationships/image" Target="media/image6.png"/><Relationship Id="rId24" Type="http://schemas.openxmlformats.org/officeDocument/2006/relationships/image" Target="media/image13.emf"/><Relationship Id="rId32" Type="http://schemas.openxmlformats.org/officeDocument/2006/relationships/image" Target="media/image17.emf"/><Relationship Id="rId5" Type="http://schemas.openxmlformats.org/officeDocument/2006/relationships/image" Target="media/image1.emf"/><Relationship Id="rId15" Type="http://schemas.openxmlformats.org/officeDocument/2006/relationships/package" Target="embeddings/Microsoft_Office_Excel_Worksheet3.xlsx"/><Relationship Id="rId23" Type="http://schemas.openxmlformats.org/officeDocument/2006/relationships/package" Target="embeddings/Microsoft_Office_Excel_Worksheet7.xlsx"/><Relationship Id="rId28" Type="http://schemas.openxmlformats.org/officeDocument/2006/relationships/image" Target="media/image15.emf"/><Relationship Id="rId10" Type="http://schemas.openxmlformats.org/officeDocument/2006/relationships/image" Target="media/image5.png"/><Relationship Id="rId19" Type="http://schemas.openxmlformats.org/officeDocument/2006/relationships/package" Target="embeddings/Microsoft_Office_Excel_Worksheet5.xlsx"/><Relationship Id="rId31" Type="http://schemas.openxmlformats.org/officeDocument/2006/relationships/package" Target="embeddings/Microsoft_Office_Excel_Worksheet11.xlsx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emf"/><Relationship Id="rId22" Type="http://schemas.openxmlformats.org/officeDocument/2006/relationships/image" Target="media/image12.emf"/><Relationship Id="rId27" Type="http://schemas.openxmlformats.org/officeDocument/2006/relationships/package" Target="embeddings/Microsoft_Office_Excel_Worksheet9.xlsx"/><Relationship Id="rId30" Type="http://schemas.openxmlformats.org/officeDocument/2006/relationships/image" Target="media/image16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10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stevica sarkoski</dc:creator>
  <cp:lastModifiedBy>Bujar Abidu</cp:lastModifiedBy>
  <cp:revision>55</cp:revision>
  <cp:lastPrinted>2019-04-11T10:19:00Z</cp:lastPrinted>
  <dcterms:created xsi:type="dcterms:W3CDTF">2019-04-05T10:05:00Z</dcterms:created>
  <dcterms:modified xsi:type="dcterms:W3CDTF">2019-04-11T10:22:00Z</dcterms:modified>
</cp:coreProperties>
</file>