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8DB7D" w14:textId="1435710D" w:rsidR="00445A37" w:rsidRDefault="00445A37" w:rsidP="00445A37">
      <w:pPr>
        <w:jc w:val="center"/>
        <w:rPr>
          <w:sz w:val="28"/>
          <w:szCs w:val="28"/>
          <w:lang w:val="mk-MK"/>
        </w:rPr>
      </w:pPr>
    </w:p>
    <w:p w14:paraId="2ADC0867" w14:textId="2F001E51" w:rsidR="00445A37" w:rsidRDefault="00445A37" w:rsidP="00445A37">
      <w:pPr>
        <w:jc w:val="center"/>
        <w:rPr>
          <w:sz w:val="28"/>
          <w:szCs w:val="28"/>
          <w:lang w:val="mk-MK"/>
        </w:rPr>
      </w:pPr>
      <w:r>
        <w:rPr>
          <w:noProof/>
          <w:sz w:val="28"/>
          <w:szCs w:val="28"/>
          <w:lang w:val="mk-MK"/>
        </w:rPr>
        <w:drawing>
          <wp:inline distT="0" distB="0" distL="0" distR="0" wp14:anchorId="3297CDE9" wp14:editId="51C88224">
            <wp:extent cx="5943600" cy="1264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01 (2).bmp"/>
                    <pic:cNvPicPr/>
                  </pic:nvPicPr>
                  <pic:blipFill>
                    <a:blip r:embed="rId6">
                      <a:extLst>
                        <a:ext uri="{28A0092B-C50C-407E-A947-70E740481C1C}">
                          <a14:useLocalDpi xmlns:a14="http://schemas.microsoft.com/office/drawing/2010/main" val="0"/>
                        </a:ext>
                      </a:extLst>
                    </a:blip>
                    <a:stretch>
                      <a:fillRect/>
                    </a:stretch>
                  </pic:blipFill>
                  <pic:spPr>
                    <a:xfrm>
                      <a:off x="0" y="0"/>
                      <a:ext cx="5943600" cy="1264920"/>
                    </a:xfrm>
                    <a:prstGeom prst="rect">
                      <a:avLst/>
                    </a:prstGeom>
                  </pic:spPr>
                </pic:pic>
              </a:graphicData>
            </a:graphic>
          </wp:inline>
        </w:drawing>
      </w:r>
    </w:p>
    <w:p w14:paraId="5B77F228" w14:textId="08F38551" w:rsidR="00445A37" w:rsidRDefault="00445A37" w:rsidP="00445A37">
      <w:pPr>
        <w:jc w:val="center"/>
        <w:rPr>
          <w:sz w:val="28"/>
          <w:szCs w:val="28"/>
          <w:lang w:val="mk-MK"/>
        </w:rPr>
      </w:pPr>
      <w:r>
        <w:rPr>
          <w:sz w:val="28"/>
          <w:szCs w:val="28"/>
          <w:lang w:val="mk-MK"/>
        </w:rPr>
        <w:t>РЕПУБЛИКА СЕВЕРНА МАКЕДОНИЈА</w:t>
      </w:r>
    </w:p>
    <w:p w14:paraId="2B9AF403" w14:textId="3FDC7EA6" w:rsidR="00445A37" w:rsidRPr="00445A37" w:rsidRDefault="00445A37" w:rsidP="00445A37">
      <w:pPr>
        <w:jc w:val="center"/>
        <w:rPr>
          <w:sz w:val="28"/>
          <w:szCs w:val="28"/>
          <w:lang w:val="mk-MK"/>
        </w:rPr>
      </w:pPr>
      <w:r>
        <w:rPr>
          <w:sz w:val="28"/>
          <w:szCs w:val="28"/>
          <w:lang w:val="mk-MK"/>
        </w:rPr>
        <w:t>ОСНОВЕН СУД ТЕТОВО</w:t>
      </w:r>
    </w:p>
    <w:p w14:paraId="1306E481" w14:textId="34690C44" w:rsidR="000743E2" w:rsidRDefault="000743E2" w:rsidP="00445A37"/>
    <w:p w14:paraId="590BAE64" w14:textId="440E7266" w:rsidR="000743E2" w:rsidRDefault="00445A37" w:rsidP="00445A37">
      <w:pPr>
        <w:jc w:val="center"/>
        <w:rPr>
          <w:sz w:val="28"/>
          <w:szCs w:val="28"/>
        </w:rPr>
      </w:pPr>
      <w:r w:rsidRPr="00445A37">
        <w:rPr>
          <w:sz w:val="28"/>
          <w:szCs w:val="28"/>
        </w:rPr>
        <w:t>REPUBLIKA E MAQEDONIS</w:t>
      </w:r>
      <w:r>
        <w:rPr>
          <w:sz w:val="28"/>
          <w:szCs w:val="28"/>
        </w:rPr>
        <w:t>Ë SË VERIUT</w:t>
      </w:r>
    </w:p>
    <w:p w14:paraId="7947798F" w14:textId="41E9E462" w:rsidR="00445A37" w:rsidRPr="00445A37" w:rsidRDefault="00445A37" w:rsidP="00445A37">
      <w:pPr>
        <w:jc w:val="center"/>
        <w:rPr>
          <w:sz w:val="28"/>
          <w:szCs w:val="28"/>
        </w:rPr>
      </w:pPr>
      <w:r>
        <w:rPr>
          <w:sz w:val="28"/>
          <w:szCs w:val="28"/>
        </w:rPr>
        <w:t>GJYKATA THEMELORE TETOVË</w:t>
      </w:r>
    </w:p>
    <w:p w14:paraId="7B598273" w14:textId="426801FC" w:rsidR="000743E2" w:rsidRDefault="000743E2" w:rsidP="000743E2">
      <w:pPr>
        <w:jc w:val="center"/>
      </w:pPr>
      <w:r>
        <w:rPr>
          <w:noProof/>
        </w:rPr>
        <mc:AlternateContent>
          <mc:Choice Requires="wps">
            <w:drawing>
              <wp:anchor distT="0" distB="0" distL="114300" distR="114300" simplePos="0" relativeHeight="251659264" behindDoc="0" locked="0" layoutInCell="1" allowOverlap="1" wp14:anchorId="1B1D0BE7" wp14:editId="27B67019">
                <wp:simplePos x="0" y="0"/>
                <wp:positionH relativeFrom="margin">
                  <wp:posOffset>1714500</wp:posOffset>
                </wp:positionH>
                <wp:positionV relativeFrom="paragraph">
                  <wp:posOffset>185419</wp:posOffset>
                </wp:positionV>
                <wp:extent cx="2543175" cy="24669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2543175" cy="2466975"/>
                        </a:xfrm>
                        <a:prstGeom prst="rect">
                          <a:avLst/>
                        </a:prstGeom>
                        <a:noFill/>
                        <a:ln>
                          <a:noFill/>
                        </a:ln>
                      </wps:spPr>
                      <wps:txbx>
                        <w:txbxContent>
                          <w:p w14:paraId="4C31CFFA" w14:textId="77777777" w:rsidR="000743E2" w:rsidRPr="00E55B9E" w:rsidRDefault="000743E2" w:rsidP="000743E2">
                            <w:pPr>
                              <w:jc w:val="center"/>
                              <w:rPr>
                                <w:rFonts w:eastAsiaTheme="minorHAnsi"/>
                                <w:b/>
                                <w:bCs/>
                                <w:noProof/>
                                <w:color w:val="CC6600"/>
                                <w:sz w:val="36"/>
                                <w:szCs w:val="3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B9E">
                              <w:rPr>
                                <w:b/>
                                <w:bCs/>
                                <w:noProof/>
                                <w:color w:val="CC66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РЕПУБЛИКА СЕВЕРНА МАКЕДОНИЈА</w:t>
                            </w:r>
                          </w:p>
                        </w:txbxContent>
                      </wps:txbx>
                      <wps:bodyPr rot="0" spcFirstLastPara="1" vertOverflow="overflow" horzOverflow="overflow" vert="horz" wrap="square" lIns="91440" tIns="45720" rIns="91440" bIns="45720" numCol="1" spcCol="0" rtlCol="0" fromWordArt="0" anchor="t" anchorCtr="0" forceAA="0" compatLnSpc="1">
                        <a:prstTxWarp prst="textArchUp">
                          <a:avLst>
                            <a:gd name="adj" fmla="val 999853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D0BE7" id="_x0000_t202" coordsize="21600,21600" o:spt="202" path="m,l,21600r21600,l21600,xe">
                <v:stroke joinstyle="miter"/>
                <v:path gradientshapeok="t" o:connecttype="rect"/>
              </v:shapetype>
              <v:shape id="Text Box 2" o:spid="_x0000_s1026" type="#_x0000_t202" style="position:absolute;left:0;text-align:left;margin-left:135pt;margin-top:14.6pt;width:200.25pt;height:19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" filled="f" stroked="f">
                <v:fill o:detectmouseclick="t"/>
                <v:textbox>
                  <w:txbxContent>
                    <w:p w14:paraId="4C31CFFA" w14:textId="77777777" w:rsidR="000743E2" w:rsidRPr="00E55B9E" w:rsidRDefault="000743E2" w:rsidP="000743E2">
                      <w:pPr>
                        <w:jc w:val="center"/>
                        <w:rPr>
                          <w:rFonts w:eastAsiaTheme="minorHAnsi"/>
                          <w:b/>
                          <w:bCs/>
                          <w:noProof/>
                          <w:color w:val="CC6600"/>
                          <w:sz w:val="36"/>
                          <w:szCs w:val="36"/>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B9E">
                        <w:rPr>
                          <w:b/>
                          <w:bCs/>
                          <w:noProof/>
                          <w:color w:val="CC660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РЕПУБЛИКА СЕВЕРНА МАКЕДОНИЈА</w:t>
                      </w:r>
                    </w:p>
                  </w:txbxContent>
                </v:textbox>
                <w10:wrap anchorx="margin"/>
              </v:shape>
            </w:pict>
          </mc:Fallback>
        </mc:AlternateContent>
      </w:r>
      <w:r>
        <w:rPr>
          <w:noProof/>
        </w:rPr>
        <w:drawing>
          <wp:inline distT="0" distB="0" distL="0" distR="0" wp14:anchorId="08216E1E" wp14:editId="058A2D79">
            <wp:extent cx="3000000" cy="34857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0 (3).bmp"/>
                    <pic:cNvPicPr/>
                  </pic:nvPicPr>
                  <pic:blipFill>
                    <a:blip r:embed="rId7">
                      <a:extLst>
                        <a:ext uri="{28A0092B-C50C-407E-A947-70E740481C1C}">
                          <a14:useLocalDpi xmlns:a14="http://schemas.microsoft.com/office/drawing/2010/main" val="0"/>
                        </a:ext>
                      </a:extLst>
                    </a:blip>
                    <a:stretch>
                      <a:fillRect/>
                    </a:stretch>
                  </pic:blipFill>
                  <pic:spPr>
                    <a:xfrm>
                      <a:off x="0" y="0"/>
                      <a:ext cx="3000000" cy="3485714"/>
                    </a:xfrm>
                    <a:prstGeom prst="rect">
                      <a:avLst/>
                    </a:prstGeom>
                  </pic:spPr>
                </pic:pic>
              </a:graphicData>
            </a:graphic>
          </wp:inline>
        </w:drawing>
      </w:r>
    </w:p>
    <w:p w14:paraId="33EE7D67" w14:textId="0468C55C" w:rsidR="000743E2" w:rsidRDefault="000743E2" w:rsidP="000743E2">
      <w:pPr>
        <w:ind w:left="720"/>
        <w:jc w:val="center"/>
      </w:pPr>
    </w:p>
    <w:p w14:paraId="38998C8A" w14:textId="77777777" w:rsidR="007A4671" w:rsidRPr="00B970D9" w:rsidRDefault="007A4671" w:rsidP="007A4671">
      <w:pPr>
        <w:jc w:val="center"/>
        <w:rPr>
          <w:sz w:val="32"/>
          <w:szCs w:val="32"/>
          <w:lang w:val="mk-MK"/>
        </w:rPr>
      </w:pPr>
    </w:p>
    <w:p w14:paraId="75B14FAA" w14:textId="77777777" w:rsidR="007A4671" w:rsidRPr="00B970D9" w:rsidRDefault="007A4671" w:rsidP="007A4671">
      <w:pPr>
        <w:jc w:val="center"/>
        <w:rPr>
          <w:sz w:val="72"/>
          <w:szCs w:val="72"/>
          <w:lang w:val="mk-MK"/>
        </w:rPr>
      </w:pPr>
      <w:r w:rsidRPr="00B970D9">
        <w:rPr>
          <w:sz w:val="72"/>
          <w:szCs w:val="72"/>
          <w:lang w:val="mk-MK"/>
        </w:rPr>
        <w:t>ГОДИШЕН ИЗВЕШТАЈ</w:t>
      </w:r>
    </w:p>
    <w:p w14:paraId="2E4A1C2D" w14:textId="3FF8826F" w:rsidR="007A4671" w:rsidRPr="00B970D9" w:rsidRDefault="007A4671" w:rsidP="007A4671">
      <w:pPr>
        <w:jc w:val="center"/>
        <w:rPr>
          <w:sz w:val="36"/>
          <w:szCs w:val="36"/>
          <w:lang w:val="mk-MK"/>
        </w:rPr>
      </w:pPr>
      <w:r w:rsidRPr="00B970D9">
        <w:rPr>
          <w:sz w:val="36"/>
          <w:szCs w:val="36"/>
          <w:lang w:val="mk-MK"/>
        </w:rPr>
        <w:t>ЗА РАБОТА ЗА 201</w:t>
      </w:r>
      <w:r w:rsidR="00CC5277">
        <w:rPr>
          <w:sz w:val="36"/>
          <w:szCs w:val="36"/>
          <w:lang w:val="mk-MK"/>
        </w:rPr>
        <w:t>9</w:t>
      </w:r>
      <w:r w:rsidRPr="00B970D9">
        <w:rPr>
          <w:sz w:val="36"/>
          <w:szCs w:val="36"/>
          <w:lang w:val="mk-MK"/>
        </w:rPr>
        <w:t xml:space="preserve"> ГОДИНА</w:t>
      </w:r>
    </w:p>
    <w:p w14:paraId="16B9BB3C" w14:textId="41898DDE" w:rsidR="007A4671" w:rsidRDefault="007A4671" w:rsidP="007A4671">
      <w:pPr>
        <w:jc w:val="center"/>
        <w:rPr>
          <w:lang w:val="mk-MK"/>
        </w:rPr>
      </w:pPr>
    </w:p>
    <w:p w14:paraId="55144AE6" w14:textId="068A3DD0" w:rsidR="00445A37" w:rsidRDefault="00445A37" w:rsidP="007A4671">
      <w:pPr>
        <w:jc w:val="center"/>
        <w:rPr>
          <w:lang w:val="mk-MK"/>
        </w:rPr>
      </w:pPr>
    </w:p>
    <w:p w14:paraId="00720964" w14:textId="31DEF6FA" w:rsidR="00445A37" w:rsidRDefault="00445A37" w:rsidP="007A4671">
      <w:pPr>
        <w:jc w:val="center"/>
        <w:rPr>
          <w:lang w:val="mk-MK"/>
        </w:rPr>
      </w:pPr>
    </w:p>
    <w:p w14:paraId="4DF1459D" w14:textId="77777777" w:rsidR="00445A37" w:rsidRPr="00445A37" w:rsidRDefault="00445A37" w:rsidP="007A4671">
      <w:pPr>
        <w:jc w:val="center"/>
        <w:rPr>
          <w:lang w:val="mk-MK"/>
        </w:rPr>
      </w:pPr>
    </w:p>
    <w:p w14:paraId="6E50B447" w14:textId="77777777" w:rsidR="007A4671" w:rsidRPr="00B970D9" w:rsidRDefault="007A4671" w:rsidP="007A4671">
      <w:pPr>
        <w:jc w:val="center"/>
        <w:rPr>
          <w:lang w:val="mk-MK"/>
        </w:rPr>
      </w:pPr>
      <w:r w:rsidRPr="00B970D9">
        <w:rPr>
          <w:lang w:val="mk-MK"/>
        </w:rPr>
        <w:t>Т е т о в о</w:t>
      </w:r>
    </w:p>
    <w:p w14:paraId="2920EC93" w14:textId="2AA87FD9" w:rsidR="007A4671" w:rsidRDefault="00CC5277" w:rsidP="007A4671">
      <w:pPr>
        <w:jc w:val="center"/>
        <w:rPr>
          <w:lang w:val="mk-MK"/>
        </w:rPr>
      </w:pPr>
      <w:r>
        <w:rPr>
          <w:lang w:val="mk-MK"/>
        </w:rPr>
        <w:t>Јан</w:t>
      </w:r>
      <w:r w:rsidR="0031186A">
        <w:rPr>
          <w:lang w:val="mk-MK"/>
        </w:rPr>
        <w:t>уари</w:t>
      </w:r>
      <w:r w:rsidR="007A4671" w:rsidRPr="00B970D9">
        <w:rPr>
          <w:lang w:val="mk-MK"/>
        </w:rPr>
        <w:t xml:space="preserve"> 20</w:t>
      </w:r>
      <w:r>
        <w:rPr>
          <w:lang w:val="mk-MK"/>
        </w:rPr>
        <w:t>20</w:t>
      </w:r>
    </w:p>
    <w:p w14:paraId="0DA5117F" w14:textId="77777777" w:rsidR="00CC5277" w:rsidRDefault="00CC5277" w:rsidP="00CC5277">
      <w:pPr>
        <w:pStyle w:val="ListParagraph"/>
        <w:numPr>
          <w:ilvl w:val="0"/>
          <w:numId w:val="1"/>
        </w:numPr>
        <w:jc w:val="both"/>
        <w:rPr>
          <w:lang w:val="mk-MK"/>
        </w:rPr>
      </w:pPr>
      <w:r>
        <w:rPr>
          <w:lang w:val="mk-MK"/>
        </w:rPr>
        <w:lastRenderedPageBreak/>
        <w:t>Предметно работење на ниво на суд</w:t>
      </w:r>
    </w:p>
    <w:p w14:paraId="109CE17F" w14:textId="77777777" w:rsidR="00CC5277" w:rsidRDefault="00CC5277" w:rsidP="00CC5277">
      <w:pPr>
        <w:pStyle w:val="ListParagraph"/>
        <w:jc w:val="both"/>
        <w:rPr>
          <w:lang w:val="mk-MK"/>
        </w:rPr>
      </w:pPr>
    </w:p>
    <w:p w14:paraId="6D838CFE" w14:textId="77777777" w:rsidR="00CC5277" w:rsidRDefault="00CC5277" w:rsidP="00CC5277">
      <w:pPr>
        <w:jc w:val="both"/>
        <w:rPr>
          <w:lang w:val="mk-MK"/>
        </w:rPr>
      </w:pPr>
    </w:p>
    <w:bookmarkStart w:id="0" w:name="_MON_1580122224"/>
    <w:bookmarkEnd w:id="0"/>
    <w:p w14:paraId="6AC4CD87" w14:textId="77777777" w:rsidR="00CC5277" w:rsidRPr="00614644" w:rsidRDefault="00CC5277" w:rsidP="00CC5277">
      <w:pPr>
        <w:ind w:left="-426"/>
        <w:jc w:val="both"/>
        <w:rPr>
          <w:lang w:val="mk-MK"/>
        </w:rPr>
      </w:pPr>
      <w:r>
        <w:object w:dxaOrig="10236" w:dyaOrig="3469" w14:anchorId="4E476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174pt" o:ole="">
            <v:imagedata r:id="rId8" o:title=""/>
          </v:shape>
          <o:OLEObject Type="Embed" ProgID="Excel.Sheet.12" ShapeID="_x0000_i1025" DrawAspect="Content" ObjectID="_1641808375" r:id="rId9"/>
        </w:object>
      </w:r>
    </w:p>
    <w:p w14:paraId="1B0DAB8E" w14:textId="77777777" w:rsidR="00CC5277" w:rsidRDefault="00CC5277" w:rsidP="00CC5277">
      <w:pPr>
        <w:ind w:left="-426"/>
        <w:jc w:val="both"/>
        <w:rPr>
          <w:lang w:val="mk-MK"/>
        </w:rPr>
      </w:pPr>
    </w:p>
    <w:p w14:paraId="767B35A2" w14:textId="77777777" w:rsidR="00CC5277" w:rsidRDefault="00CC5277" w:rsidP="00CC5277">
      <w:pPr>
        <w:ind w:left="-426"/>
        <w:jc w:val="both"/>
        <w:rPr>
          <w:lang w:val="mk-MK"/>
        </w:rPr>
      </w:pPr>
    </w:p>
    <w:p w14:paraId="6FC579E4" w14:textId="77777777" w:rsidR="00CC5277" w:rsidRDefault="00CC5277" w:rsidP="00CC5277">
      <w:pPr>
        <w:pStyle w:val="ListParagraph"/>
        <w:numPr>
          <w:ilvl w:val="0"/>
          <w:numId w:val="1"/>
        </w:numPr>
        <w:jc w:val="both"/>
        <w:rPr>
          <w:lang w:val="mk-MK"/>
        </w:rPr>
      </w:pPr>
      <w:r>
        <w:rPr>
          <w:lang w:val="mk-MK"/>
        </w:rPr>
        <w:t>Судска управа</w:t>
      </w:r>
    </w:p>
    <w:p w14:paraId="05E20B5B" w14:textId="77777777" w:rsidR="00CC5277" w:rsidRDefault="00CC5277" w:rsidP="00CC5277">
      <w:pPr>
        <w:jc w:val="both"/>
        <w:rPr>
          <w:lang w:val="mk-MK"/>
        </w:rPr>
      </w:pPr>
    </w:p>
    <w:p w14:paraId="4BDA4859" w14:textId="77777777" w:rsidR="00CC5277" w:rsidRDefault="00CC5277" w:rsidP="00CC5277">
      <w:pPr>
        <w:tabs>
          <w:tab w:val="left" w:pos="3855"/>
        </w:tabs>
        <w:jc w:val="both"/>
        <w:rPr>
          <w:lang w:val="mk-MK"/>
        </w:rPr>
      </w:pPr>
      <w:r>
        <w:rPr>
          <w:lang w:val="mk-MK"/>
        </w:rPr>
        <w:tab/>
      </w:r>
    </w:p>
    <w:bookmarkStart w:id="1" w:name="_MON_1518341092"/>
    <w:bookmarkEnd w:id="1"/>
    <w:p w14:paraId="10165135" w14:textId="77777777" w:rsidR="00CC5277" w:rsidRDefault="00CC5277" w:rsidP="00CC5277">
      <w:pPr>
        <w:ind w:left="-426"/>
        <w:jc w:val="both"/>
      </w:pPr>
      <w:r w:rsidRPr="00B970D9">
        <w:object w:dxaOrig="10236" w:dyaOrig="2631" w14:anchorId="25809B17">
          <v:shape id="_x0000_i1026" type="#_x0000_t75" style="width:511.5pt;height:131.25pt" o:ole="">
            <v:imagedata r:id="rId10" o:title=""/>
          </v:shape>
          <o:OLEObject Type="Embed" ProgID="Excel.Sheet.12" ShapeID="_x0000_i1026" DrawAspect="Content" ObjectID="_1641808376" r:id="rId11"/>
        </w:object>
      </w:r>
    </w:p>
    <w:p w14:paraId="43360DAF" w14:textId="77777777" w:rsidR="00CC5277" w:rsidRDefault="00CC5277" w:rsidP="00CC5277">
      <w:pPr>
        <w:ind w:left="-426"/>
        <w:jc w:val="both"/>
      </w:pPr>
    </w:p>
    <w:p w14:paraId="0BB7CB98" w14:textId="77777777" w:rsidR="00CC5277" w:rsidRDefault="00CC5277" w:rsidP="00CC5277">
      <w:pPr>
        <w:ind w:left="-426"/>
        <w:jc w:val="both"/>
        <w:rPr>
          <w:lang w:val="mk-MK"/>
        </w:rPr>
      </w:pPr>
    </w:p>
    <w:p w14:paraId="250A319B" w14:textId="77777777" w:rsidR="00CC5277" w:rsidRDefault="00CC5277" w:rsidP="00CC5277">
      <w:pPr>
        <w:ind w:left="-426"/>
        <w:jc w:val="both"/>
        <w:rPr>
          <w:lang w:val="mk-MK"/>
        </w:rPr>
      </w:pPr>
    </w:p>
    <w:p w14:paraId="131DC14E" w14:textId="77777777" w:rsidR="00CC5277" w:rsidRDefault="00CC5277" w:rsidP="00CC5277">
      <w:pPr>
        <w:pStyle w:val="ListParagraph"/>
        <w:numPr>
          <w:ilvl w:val="0"/>
          <w:numId w:val="1"/>
        </w:numPr>
        <w:jc w:val="both"/>
        <w:rPr>
          <w:lang w:val="mk-MK"/>
        </w:rPr>
      </w:pPr>
      <w:r>
        <w:rPr>
          <w:lang w:val="mk-MK"/>
        </w:rPr>
        <w:t>Квалитет на предметите на ниво на суд</w:t>
      </w:r>
    </w:p>
    <w:p w14:paraId="778D9770" w14:textId="77777777" w:rsidR="00CC5277" w:rsidRDefault="00CC5277" w:rsidP="00CC5277">
      <w:pPr>
        <w:jc w:val="both"/>
        <w:rPr>
          <w:lang w:val="mk-MK"/>
        </w:rPr>
      </w:pPr>
    </w:p>
    <w:p w14:paraId="0DF7962E" w14:textId="77777777" w:rsidR="00CC5277" w:rsidRDefault="00CC5277" w:rsidP="00CC5277">
      <w:pPr>
        <w:jc w:val="both"/>
        <w:rPr>
          <w:lang w:val="mk-MK"/>
        </w:rPr>
      </w:pPr>
    </w:p>
    <w:bookmarkStart w:id="2" w:name="_MON_1580196208"/>
    <w:bookmarkEnd w:id="2"/>
    <w:p w14:paraId="6E492B2A" w14:textId="77777777" w:rsidR="00CC5277" w:rsidRPr="004910A4" w:rsidRDefault="00CC5277" w:rsidP="00CC5277">
      <w:pPr>
        <w:jc w:val="center"/>
        <w:rPr>
          <w:lang w:val="mk-MK"/>
        </w:rPr>
      </w:pPr>
      <w:r>
        <w:rPr>
          <w:lang w:val="mk-MK"/>
        </w:rPr>
        <w:object w:dxaOrig="8332" w:dyaOrig="1197" w14:anchorId="51CA8C5C">
          <v:shape id="_x0000_i1027" type="#_x0000_t75" style="width:417.75pt;height:59.25pt" o:ole="">
            <v:imagedata r:id="rId12" o:title=""/>
          </v:shape>
          <o:OLEObject Type="Embed" ProgID="Excel.Sheet.12" ShapeID="_x0000_i1027" DrawAspect="Content" ObjectID="_1641808377" r:id="rId13"/>
        </w:object>
      </w:r>
    </w:p>
    <w:p w14:paraId="0809DCE7" w14:textId="77777777" w:rsidR="00CC5277" w:rsidRDefault="00CC5277" w:rsidP="00CC5277"/>
    <w:p w14:paraId="7D6C3A18" w14:textId="77777777" w:rsidR="00CC5277" w:rsidRDefault="00CC5277" w:rsidP="00CC5277"/>
    <w:p w14:paraId="3BFDA30E" w14:textId="77777777" w:rsidR="00CC5277" w:rsidRDefault="00CC5277" w:rsidP="00CC5277"/>
    <w:p w14:paraId="0C651F24" w14:textId="77777777" w:rsidR="00CC5277" w:rsidRDefault="00CC5277" w:rsidP="00CC5277"/>
    <w:p w14:paraId="1E684D65" w14:textId="77777777" w:rsidR="00CC5277" w:rsidRDefault="00CC5277" w:rsidP="00CC5277"/>
    <w:p w14:paraId="226DE0B4" w14:textId="77777777" w:rsidR="00CC5277" w:rsidRDefault="00CC5277" w:rsidP="00CC5277"/>
    <w:p w14:paraId="6C521807" w14:textId="77777777" w:rsidR="00CC5277" w:rsidRDefault="00CC5277" w:rsidP="00CC5277">
      <w:pPr>
        <w:pStyle w:val="ListParagraph"/>
        <w:numPr>
          <w:ilvl w:val="0"/>
          <w:numId w:val="1"/>
        </w:numPr>
        <w:rPr>
          <w:lang w:val="mk-MK"/>
        </w:rPr>
      </w:pPr>
      <w:r>
        <w:rPr>
          <w:lang w:val="mk-MK"/>
        </w:rPr>
        <w:lastRenderedPageBreak/>
        <w:t>Предметно работење на ниво на Оддел</w:t>
      </w:r>
    </w:p>
    <w:p w14:paraId="2470BF0E" w14:textId="77777777" w:rsidR="00CC5277" w:rsidRDefault="00CC5277" w:rsidP="00CC5277">
      <w:pPr>
        <w:pStyle w:val="ListParagraph"/>
        <w:ind w:left="1440"/>
        <w:rPr>
          <w:lang w:val="mk-MK"/>
        </w:rPr>
      </w:pPr>
    </w:p>
    <w:p w14:paraId="145E2EF7" w14:textId="77777777" w:rsidR="00CC5277" w:rsidRDefault="00CC5277" w:rsidP="00CC5277">
      <w:pPr>
        <w:pStyle w:val="ListParagraph"/>
        <w:numPr>
          <w:ilvl w:val="0"/>
          <w:numId w:val="3"/>
        </w:numPr>
        <w:rPr>
          <w:lang w:val="mk-MK"/>
        </w:rPr>
      </w:pPr>
      <w:r>
        <w:rPr>
          <w:lang w:val="mk-MK"/>
        </w:rPr>
        <w:t>Кривичен оддел</w:t>
      </w:r>
    </w:p>
    <w:p w14:paraId="7C3C7A04" w14:textId="77777777" w:rsidR="00CC5277" w:rsidRDefault="00CC5277" w:rsidP="00CC5277">
      <w:pPr>
        <w:pStyle w:val="ListParagraph"/>
        <w:ind w:left="2160"/>
        <w:rPr>
          <w:lang w:val="mk-MK"/>
        </w:rPr>
      </w:pPr>
    </w:p>
    <w:p w14:paraId="3721E5D0" w14:textId="77777777" w:rsidR="00CC5277" w:rsidRDefault="00CC5277" w:rsidP="00CC5277">
      <w:pPr>
        <w:pStyle w:val="ListParagraph"/>
        <w:ind w:left="2160"/>
        <w:rPr>
          <w:lang w:val="mk-MK"/>
        </w:rPr>
      </w:pPr>
    </w:p>
    <w:bookmarkStart w:id="3" w:name="_MON_1518333844"/>
    <w:bookmarkEnd w:id="3"/>
    <w:p w14:paraId="2A7A27DE" w14:textId="27352610" w:rsidR="00CC5277" w:rsidRDefault="00CC5277" w:rsidP="00CC5277">
      <w:pPr>
        <w:ind w:left="-426"/>
      </w:pPr>
      <w:r w:rsidRPr="00B970D9">
        <w:object w:dxaOrig="10236" w:dyaOrig="10956" w14:anchorId="62777871">
          <v:shape id="_x0000_i1028" type="#_x0000_t75" style="width:510.75pt;height:547.5pt" o:ole="">
            <v:imagedata r:id="rId14" o:title=""/>
          </v:shape>
          <o:OLEObject Type="Embed" ProgID="Excel.Sheet.12" ShapeID="_x0000_i1028" DrawAspect="Content" ObjectID="_1641808378" r:id="rId15"/>
        </w:object>
      </w:r>
    </w:p>
    <w:p w14:paraId="2B58382E" w14:textId="77777777" w:rsidR="00CC5277" w:rsidRDefault="00CC5277" w:rsidP="00CC5277">
      <w:pPr>
        <w:pStyle w:val="ListParagraph"/>
        <w:ind w:left="2160"/>
        <w:rPr>
          <w:lang w:val="mk-MK"/>
        </w:rPr>
      </w:pPr>
    </w:p>
    <w:p w14:paraId="72700FF4" w14:textId="77777777" w:rsidR="00CC5277" w:rsidRDefault="00CC5277" w:rsidP="00CC5277">
      <w:pPr>
        <w:pStyle w:val="ListParagraph"/>
        <w:ind w:left="0"/>
        <w:rPr>
          <w:lang w:val="mk-MK"/>
        </w:rPr>
      </w:pPr>
    </w:p>
    <w:p w14:paraId="5020FC46" w14:textId="77777777" w:rsidR="00CC5277" w:rsidRDefault="00CC5277" w:rsidP="00CC5277">
      <w:pPr>
        <w:pStyle w:val="ListParagraph"/>
        <w:numPr>
          <w:ilvl w:val="0"/>
          <w:numId w:val="3"/>
        </w:numPr>
        <w:rPr>
          <w:lang w:val="mk-MK"/>
        </w:rPr>
      </w:pPr>
      <w:r>
        <w:rPr>
          <w:lang w:val="mk-MK"/>
        </w:rPr>
        <w:lastRenderedPageBreak/>
        <w:t>Граѓански оддел</w:t>
      </w:r>
    </w:p>
    <w:p w14:paraId="1C7AF45B" w14:textId="77777777" w:rsidR="00CC5277" w:rsidRDefault="00CC5277" w:rsidP="00CC5277">
      <w:pPr>
        <w:pStyle w:val="ListParagraph"/>
        <w:ind w:left="2160"/>
        <w:rPr>
          <w:lang w:val="mk-MK"/>
        </w:rPr>
      </w:pPr>
    </w:p>
    <w:p w14:paraId="33FD0241" w14:textId="77777777" w:rsidR="00CC5277" w:rsidRDefault="00CC5277" w:rsidP="00CC5277">
      <w:pPr>
        <w:pStyle w:val="ListParagraph"/>
        <w:ind w:left="2160"/>
        <w:rPr>
          <w:lang w:val="mk-MK"/>
        </w:rPr>
      </w:pPr>
    </w:p>
    <w:p w14:paraId="0C4C3E20" w14:textId="77777777" w:rsidR="00CC5277" w:rsidRDefault="00CC5277" w:rsidP="00CC5277">
      <w:pPr>
        <w:pStyle w:val="ListParagraph"/>
        <w:ind w:left="2160"/>
        <w:rPr>
          <w:lang w:val="mk-MK"/>
        </w:rPr>
      </w:pPr>
    </w:p>
    <w:bookmarkStart w:id="4" w:name="_MON_1518334191"/>
    <w:bookmarkEnd w:id="4"/>
    <w:p w14:paraId="63F8022D" w14:textId="6BE1344E" w:rsidR="00CC5277" w:rsidRDefault="00CC5277" w:rsidP="00CC5277">
      <w:pPr>
        <w:ind w:left="-426"/>
      </w:pPr>
      <w:r>
        <w:object w:dxaOrig="10236" w:dyaOrig="11049" w14:anchorId="1C546AC8">
          <v:shape id="_x0000_i1029" type="#_x0000_t75" style="width:511.5pt;height:550.5pt" o:ole="">
            <v:imagedata r:id="rId16" o:title=""/>
          </v:shape>
          <o:OLEObject Type="Embed" ProgID="Excel.Sheet.12" ShapeID="_x0000_i1029" DrawAspect="Content" ObjectID="_1641808379" r:id="rId17"/>
        </w:object>
      </w:r>
    </w:p>
    <w:p w14:paraId="3C786D29" w14:textId="77777777" w:rsidR="00CC5277" w:rsidRDefault="00CC5277" w:rsidP="00CC5277">
      <w:pPr>
        <w:ind w:left="-426"/>
        <w:rPr>
          <w:lang w:val="mk-MK"/>
        </w:rPr>
      </w:pPr>
    </w:p>
    <w:p w14:paraId="73009E8D" w14:textId="77777777" w:rsidR="00CC5277" w:rsidRDefault="00CC5277" w:rsidP="00CC5277">
      <w:pPr>
        <w:pStyle w:val="ListParagraph"/>
        <w:rPr>
          <w:lang w:val="mk-MK"/>
        </w:rPr>
      </w:pPr>
    </w:p>
    <w:p w14:paraId="79CF6D32" w14:textId="77777777" w:rsidR="00CC5277" w:rsidRDefault="00CC5277" w:rsidP="00CC5277">
      <w:pPr>
        <w:pStyle w:val="ListParagraph"/>
        <w:rPr>
          <w:lang w:val="mk-MK"/>
        </w:rPr>
      </w:pPr>
    </w:p>
    <w:p w14:paraId="259D1F9C" w14:textId="77777777" w:rsidR="00CC5277" w:rsidRDefault="00CC5277" w:rsidP="00CC5277">
      <w:pPr>
        <w:pStyle w:val="ListParagraph"/>
        <w:numPr>
          <w:ilvl w:val="0"/>
          <w:numId w:val="1"/>
        </w:numPr>
        <w:rPr>
          <w:lang w:val="mk-MK"/>
        </w:rPr>
      </w:pPr>
      <w:r>
        <w:rPr>
          <w:lang w:val="mk-MK"/>
        </w:rPr>
        <w:lastRenderedPageBreak/>
        <w:t>Квалитет на предмети на ниво на оддел</w:t>
      </w:r>
    </w:p>
    <w:p w14:paraId="17D274AC" w14:textId="77777777" w:rsidR="00CC5277" w:rsidRDefault="00CC5277" w:rsidP="00CC5277">
      <w:pPr>
        <w:rPr>
          <w:lang w:val="mk-MK"/>
        </w:rPr>
      </w:pPr>
    </w:p>
    <w:bookmarkStart w:id="5" w:name="_MON_1580187914"/>
    <w:bookmarkEnd w:id="5"/>
    <w:p w14:paraId="7FD2AB85" w14:textId="77777777" w:rsidR="00CC5277" w:rsidRDefault="00CC5277" w:rsidP="00CC5277">
      <w:pPr>
        <w:jc w:val="center"/>
        <w:rPr>
          <w:lang w:val="mk-MK"/>
        </w:rPr>
      </w:pPr>
      <w:r>
        <w:rPr>
          <w:lang w:val="mk-MK"/>
        </w:rPr>
        <w:object w:dxaOrig="8332" w:dyaOrig="1502" w14:anchorId="6D914B6D">
          <v:shape id="_x0000_i1030" type="#_x0000_t75" style="width:417.75pt;height:75pt" o:ole="">
            <v:imagedata r:id="rId18" o:title=""/>
          </v:shape>
          <o:OLEObject Type="Embed" ProgID="Excel.Sheet.12" ShapeID="_x0000_i1030" DrawAspect="Content" ObjectID="_1641808380" r:id="rId19"/>
        </w:object>
      </w:r>
    </w:p>
    <w:p w14:paraId="500B00A1" w14:textId="77777777" w:rsidR="00CC5277" w:rsidRDefault="00CC5277" w:rsidP="00CC5277">
      <w:pPr>
        <w:jc w:val="center"/>
        <w:rPr>
          <w:lang w:val="mk-MK"/>
        </w:rPr>
      </w:pPr>
    </w:p>
    <w:bookmarkStart w:id="6" w:name="_MON_1580188214"/>
    <w:bookmarkEnd w:id="6"/>
    <w:p w14:paraId="51240F4E" w14:textId="77777777" w:rsidR="00CC5277" w:rsidRDefault="00CC5277" w:rsidP="00CC5277">
      <w:pPr>
        <w:jc w:val="center"/>
        <w:rPr>
          <w:lang w:val="mk-MK"/>
        </w:rPr>
      </w:pPr>
      <w:r>
        <w:rPr>
          <w:lang w:val="mk-MK"/>
        </w:rPr>
        <w:object w:dxaOrig="8332" w:dyaOrig="1502" w14:anchorId="7A078D74">
          <v:shape id="_x0000_i1031" type="#_x0000_t75" style="width:417.75pt;height:75pt" o:ole="">
            <v:imagedata r:id="rId20" o:title=""/>
          </v:shape>
          <o:OLEObject Type="Embed" ProgID="Excel.Sheet.12" ShapeID="_x0000_i1031" DrawAspect="Content" ObjectID="_1641808381" r:id="rId21"/>
        </w:object>
      </w:r>
    </w:p>
    <w:p w14:paraId="6F6C15F9" w14:textId="77777777" w:rsidR="00CC5277" w:rsidRDefault="00CC5277" w:rsidP="00CC5277">
      <w:pPr>
        <w:jc w:val="center"/>
        <w:rPr>
          <w:lang w:val="mk-MK"/>
        </w:rPr>
      </w:pPr>
    </w:p>
    <w:p w14:paraId="2093EE37" w14:textId="77777777" w:rsidR="00CC5277" w:rsidRDefault="00CC5277" w:rsidP="00CC5277">
      <w:pPr>
        <w:jc w:val="center"/>
        <w:rPr>
          <w:lang w:val="mk-MK"/>
        </w:rPr>
      </w:pPr>
    </w:p>
    <w:p w14:paraId="66267817" w14:textId="77777777" w:rsidR="00CC5277" w:rsidRDefault="00CC5277" w:rsidP="00CC5277">
      <w:pPr>
        <w:pStyle w:val="ListParagraph"/>
        <w:numPr>
          <w:ilvl w:val="0"/>
          <w:numId w:val="1"/>
        </w:numPr>
        <w:rPr>
          <w:lang w:val="mk-MK"/>
        </w:rPr>
      </w:pPr>
      <w:r>
        <w:rPr>
          <w:lang w:val="mk-MK"/>
        </w:rPr>
        <w:t>Состојба со стари предмети</w:t>
      </w:r>
    </w:p>
    <w:p w14:paraId="6CD9E877" w14:textId="77777777" w:rsidR="00CC5277" w:rsidRDefault="00CC5277" w:rsidP="00CC5277">
      <w:pPr>
        <w:pStyle w:val="ListParagraph"/>
        <w:rPr>
          <w:lang w:val="mk-MK"/>
        </w:rPr>
      </w:pPr>
    </w:p>
    <w:p w14:paraId="7EB7FC76" w14:textId="389C7242" w:rsidR="00CC5277" w:rsidRDefault="00CC5277" w:rsidP="00CC5277">
      <w:pPr>
        <w:pStyle w:val="NoSpacing"/>
        <w:ind w:firstLine="720"/>
        <w:jc w:val="both"/>
      </w:pPr>
      <w:r w:rsidRPr="00B970D9">
        <w:t>Во Основниот суд Тетово и во овој извештаен период особено внимание се посвети на решавање на старите предмети, и тоа како на оние кои имале статус на стари предмети на почетокот од извештајниот период, така и на оние кои со ваков статус се стекнале во текот на 201</w:t>
      </w:r>
      <w:r>
        <w:t>9</w:t>
      </w:r>
      <w:r w:rsidRPr="00B970D9">
        <w:t xml:space="preserve"> година. Работното тело за управување и дв</w:t>
      </w:r>
      <w:r>
        <w:t>и</w:t>
      </w:r>
      <w:r w:rsidRPr="00B970D9">
        <w:t>жење со предмети, меѓу другото, секој месец ја разгледува состојбата со старите предмети и изготвува месечни извештаи</w:t>
      </w:r>
      <w:r>
        <w:t>, а и Претседателот на Судот на секоја седница на судиите им укажува особено внимание и приоритет да им се дава токму на ваквите предмети.</w:t>
      </w:r>
    </w:p>
    <w:p w14:paraId="735D35F9" w14:textId="77777777" w:rsidR="00CC5277" w:rsidRDefault="00CC5277" w:rsidP="00CC5277">
      <w:pPr>
        <w:pStyle w:val="NoSpacing"/>
        <w:jc w:val="both"/>
      </w:pPr>
    </w:p>
    <w:p w14:paraId="59EC7C14" w14:textId="77777777" w:rsidR="00CC5277" w:rsidRPr="00B970D9" w:rsidRDefault="00CC5277" w:rsidP="00CC5277">
      <w:pPr>
        <w:pStyle w:val="NoSpacing"/>
        <w:jc w:val="both"/>
      </w:pPr>
    </w:p>
    <w:bookmarkStart w:id="7" w:name="_MON_1641206440"/>
    <w:bookmarkEnd w:id="7"/>
    <w:p w14:paraId="6060F763" w14:textId="13BB4278" w:rsidR="00CC5277" w:rsidRDefault="00AB5622" w:rsidP="00CC5277">
      <w:pPr>
        <w:pStyle w:val="ListParagraph"/>
        <w:tabs>
          <w:tab w:val="left" w:pos="4820"/>
        </w:tabs>
        <w:ind w:left="0"/>
        <w:jc w:val="center"/>
      </w:pPr>
      <w:r>
        <w:object w:dxaOrig="9850" w:dyaOrig="10682" w14:anchorId="0ECA9AE6">
          <v:shape id="_x0000_i1032" type="#_x0000_t75" style="width:492.75pt;height:533.25pt" o:ole="">
            <v:imagedata r:id="rId22" o:title=""/>
          </v:shape>
          <o:OLEObject Type="Embed" ProgID="Excel.Sheet.12" ShapeID="_x0000_i1032" DrawAspect="Content" ObjectID="_1641808382" r:id="rId23"/>
        </w:object>
      </w:r>
    </w:p>
    <w:p w14:paraId="02FF6EEE" w14:textId="5635080B" w:rsidR="00CC5277" w:rsidRDefault="00CC5277" w:rsidP="00CC5277">
      <w:pPr>
        <w:pStyle w:val="ListParagraph"/>
        <w:tabs>
          <w:tab w:val="left" w:pos="4820"/>
        </w:tabs>
        <w:ind w:left="0"/>
        <w:jc w:val="center"/>
      </w:pPr>
    </w:p>
    <w:p w14:paraId="4B8270E7" w14:textId="66321EC3" w:rsidR="00CC5277" w:rsidRDefault="00CC5277" w:rsidP="00CC5277">
      <w:pPr>
        <w:pStyle w:val="ListParagraph"/>
        <w:tabs>
          <w:tab w:val="left" w:pos="4820"/>
        </w:tabs>
        <w:ind w:left="0"/>
        <w:jc w:val="center"/>
      </w:pPr>
    </w:p>
    <w:p w14:paraId="2BD31EAB" w14:textId="5D4C5B50" w:rsidR="00CC5277" w:rsidRDefault="00CC5277" w:rsidP="00CC5277">
      <w:pPr>
        <w:pStyle w:val="ListParagraph"/>
        <w:tabs>
          <w:tab w:val="left" w:pos="4820"/>
        </w:tabs>
        <w:ind w:left="0"/>
        <w:jc w:val="center"/>
      </w:pPr>
    </w:p>
    <w:p w14:paraId="5557FA0E" w14:textId="2B20DDCE" w:rsidR="00CC5277" w:rsidRDefault="00CC5277" w:rsidP="00CC5277">
      <w:pPr>
        <w:pStyle w:val="ListParagraph"/>
        <w:tabs>
          <w:tab w:val="left" w:pos="4820"/>
        </w:tabs>
        <w:ind w:left="0"/>
        <w:jc w:val="center"/>
      </w:pPr>
    </w:p>
    <w:p w14:paraId="26E9DED6" w14:textId="751677A7" w:rsidR="00CC5277" w:rsidRDefault="00CC5277" w:rsidP="00CC5277">
      <w:pPr>
        <w:pStyle w:val="ListParagraph"/>
        <w:tabs>
          <w:tab w:val="left" w:pos="4820"/>
        </w:tabs>
        <w:ind w:left="0"/>
        <w:jc w:val="center"/>
      </w:pPr>
    </w:p>
    <w:p w14:paraId="4605156E" w14:textId="77777777" w:rsidR="00CC5277" w:rsidRDefault="00CC5277" w:rsidP="00CC5277">
      <w:pPr>
        <w:pStyle w:val="ListParagraph"/>
        <w:tabs>
          <w:tab w:val="left" w:pos="4820"/>
        </w:tabs>
        <w:ind w:left="0"/>
        <w:jc w:val="center"/>
      </w:pPr>
    </w:p>
    <w:p w14:paraId="1C4F4B66" w14:textId="77777777" w:rsidR="00CC5277" w:rsidRDefault="00CC5277" w:rsidP="00CC5277">
      <w:pPr>
        <w:pStyle w:val="ListParagraph"/>
        <w:tabs>
          <w:tab w:val="left" w:pos="4820"/>
        </w:tabs>
        <w:ind w:left="0"/>
        <w:jc w:val="center"/>
      </w:pPr>
    </w:p>
    <w:p w14:paraId="290C3E9B" w14:textId="77777777" w:rsidR="00CC5277" w:rsidRDefault="00CC5277" w:rsidP="00CC5277">
      <w:pPr>
        <w:pStyle w:val="ListParagraph"/>
        <w:numPr>
          <w:ilvl w:val="0"/>
          <w:numId w:val="1"/>
        </w:numPr>
        <w:rPr>
          <w:lang w:val="mk-MK"/>
        </w:rPr>
      </w:pPr>
      <w:r>
        <w:rPr>
          <w:lang w:val="mk-MK"/>
        </w:rPr>
        <w:lastRenderedPageBreak/>
        <w:t>Кратки констатации за просторни капацитети, информатичка технологија и човечки ресурси</w:t>
      </w:r>
    </w:p>
    <w:p w14:paraId="55CA93C7" w14:textId="77777777" w:rsidR="00CC5277" w:rsidRDefault="00CC5277" w:rsidP="00CC5277">
      <w:pPr>
        <w:pStyle w:val="ListParagraph"/>
        <w:rPr>
          <w:lang w:val="mk-MK"/>
        </w:rPr>
      </w:pPr>
    </w:p>
    <w:p w14:paraId="57942078" w14:textId="77777777" w:rsidR="00CC5277" w:rsidRDefault="00CC5277" w:rsidP="00CC5277">
      <w:pPr>
        <w:pStyle w:val="ListParagraph"/>
        <w:numPr>
          <w:ilvl w:val="0"/>
          <w:numId w:val="3"/>
        </w:numPr>
        <w:rPr>
          <w:lang w:val="mk-MK"/>
        </w:rPr>
      </w:pPr>
      <w:r>
        <w:rPr>
          <w:lang w:val="mk-MK"/>
        </w:rPr>
        <w:t>Просторни капацитети</w:t>
      </w:r>
    </w:p>
    <w:p w14:paraId="68AE7A00" w14:textId="77777777" w:rsidR="00CC5277" w:rsidRPr="00A978A7" w:rsidRDefault="00CC5277" w:rsidP="00CC5277">
      <w:pPr>
        <w:pStyle w:val="ListParagraph"/>
        <w:ind w:left="2160"/>
        <w:rPr>
          <w:lang w:val="mk-MK"/>
        </w:rPr>
      </w:pPr>
    </w:p>
    <w:p w14:paraId="088B4D1C" w14:textId="77777777" w:rsidR="00CC5277" w:rsidRPr="00B970D9" w:rsidRDefault="00CC5277" w:rsidP="00CC5277">
      <w:pPr>
        <w:autoSpaceDE w:val="0"/>
        <w:spacing w:line="0" w:lineRule="atLeast"/>
        <w:ind w:firstLine="720"/>
        <w:jc w:val="both"/>
        <w:rPr>
          <w:rFonts w:eastAsia="Arial"/>
          <w:lang w:val="mk-MK"/>
        </w:rPr>
      </w:pPr>
      <w:r w:rsidRPr="00B970D9">
        <w:rPr>
          <w:rFonts w:eastAsia="Arial"/>
          <w:lang w:val="mk-MK"/>
        </w:rPr>
        <w:t>Инвестиционото одржување на судската зграда спаѓа во надлежност на Министерството за правда, односно сета опрема се обезбедува од нивна страна (Судот не располага со сопствен буџет за ваквото одржување).</w:t>
      </w:r>
    </w:p>
    <w:p w14:paraId="6319EF5B" w14:textId="77777777" w:rsidR="00CC5277" w:rsidRPr="00B970D9" w:rsidRDefault="00CC5277" w:rsidP="00CC5277">
      <w:pPr>
        <w:autoSpaceDE w:val="0"/>
        <w:spacing w:line="0" w:lineRule="atLeast"/>
        <w:ind w:firstLine="360"/>
        <w:jc w:val="both"/>
        <w:rPr>
          <w:rFonts w:eastAsia="Arial"/>
          <w:lang w:val="mk-MK"/>
        </w:rPr>
      </w:pPr>
    </w:p>
    <w:p w14:paraId="75005B22" w14:textId="77777777" w:rsidR="00CC5277" w:rsidRDefault="00CC5277" w:rsidP="00CC5277">
      <w:pPr>
        <w:autoSpaceDE w:val="0"/>
        <w:spacing w:line="0" w:lineRule="atLeast"/>
        <w:ind w:firstLine="720"/>
        <w:jc w:val="both"/>
        <w:rPr>
          <w:rFonts w:eastAsia="Arial"/>
          <w:lang w:val="mk-MK"/>
        </w:rPr>
      </w:pPr>
      <w:r w:rsidRPr="00B970D9">
        <w:rPr>
          <w:rFonts w:eastAsia="Arial"/>
          <w:lang w:val="mk-MK"/>
        </w:rPr>
        <w:t>Во текот на 20</w:t>
      </w:r>
      <w:r>
        <w:rPr>
          <w:rFonts w:eastAsia="Arial"/>
          <w:lang w:val="mk-MK"/>
        </w:rPr>
        <w:t>19</w:t>
      </w:r>
      <w:r w:rsidRPr="00B970D9">
        <w:rPr>
          <w:rFonts w:eastAsia="Arial"/>
          <w:lang w:val="mk-MK"/>
        </w:rPr>
        <w:t xml:space="preserve"> година</w:t>
      </w:r>
      <w:r>
        <w:rPr>
          <w:rFonts w:eastAsia="Arial"/>
          <w:lang w:val="mk-MK"/>
        </w:rPr>
        <w:t>, по претходно обезбедени средства од страна на Судскиот биџетски совет, извршена е реконструкција на судската зграда, која опфати поправка на кровната конструкција, целосно опшивање со нови олуци, како и поставување термичка изолација и нова фасада на објектот во кој е сместен Основниот суд Тетово. Исто така, по извршеното лачење на стари архивирани предмети, дел од подрумските простории во кои е сместена судската архива сега е празен, со што е зголемен капацитетот на самата архива. Во текот на 2019 година за чување на архивираните предмети набавени беа и метални архивски ормари, кои ја зголемија безбедноста на ваквите предмети од можно уништување поради надворешни влијанија, најчесто влага.</w:t>
      </w:r>
    </w:p>
    <w:p w14:paraId="29B528D4" w14:textId="77777777" w:rsidR="00CC5277" w:rsidRDefault="00CC5277" w:rsidP="00CC5277">
      <w:pPr>
        <w:autoSpaceDE w:val="0"/>
        <w:spacing w:line="0" w:lineRule="atLeast"/>
        <w:ind w:firstLine="720"/>
        <w:jc w:val="both"/>
        <w:rPr>
          <w:rFonts w:eastAsia="Arial"/>
          <w:lang w:val="mk-MK"/>
        </w:rPr>
      </w:pPr>
    </w:p>
    <w:p w14:paraId="25EC2210" w14:textId="77777777" w:rsidR="00CC5277" w:rsidRDefault="00CC5277" w:rsidP="00CC5277">
      <w:pPr>
        <w:autoSpaceDE w:val="0"/>
        <w:spacing w:line="0" w:lineRule="atLeast"/>
        <w:ind w:firstLine="720"/>
        <w:jc w:val="both"/>
        <w:rPr>
          <w:rFonts w:eastAsia="Arial"/>
          <w:lang w:val="mk-MK"/>
        </w:rPr>
      </w:pPr>
      <w:r>
        <w:rPr>
          <w:rFonts w:eastAsia="Arial"/>
          <w:lang w:val="mk-MK"/>
        </w:rPr>
        <w:t xml:space="preserve">Треба да се забележи дека Судот се соочува со проблеми околу </w:t>
      </w:r>
      <w:r w:rsidRPr="00B970D9">
        <w:rPr>
          <w:rFonts w:eastAsia="Arial"/>
          <w:lang w:val="mk-MK"/>
        </w:rPr>
        <w:t xml:space="preserve">парното греење (дотраеност на котелот, радијаторите и инсталацијата) и со </w:t>
      </w:r>
      <w:r>
        <w:rPr>
          <w:rFonts w:eastAsia="Arial"/>
          <w:lang w:val="mk-MK"/>
        </w:rPr>
        <w:t xml:space="preserve">одржување на </w:t>
      </w:r>
      <w:r w:rsidRPr="00B970D9">
        <w:rPr>
          <w:rFonts w:eastAsia="Arial"/>
          <w:lang w:val="mk-MK"/>
        </w:rPr>
        <w:t xml:space="preserve">подрумските простории кои се во лоша состојба, бидејќи не беа опфатени </w:t>
      </w:r>
      <w:r>
        <w:rPr>
          <w:rFonts w:eastAsia="Arial"/>
          <w:lang w:val="mk-MK"/>
        </w:rPr>
        <w:t>ниту со годинешната, ниту пак со реконструкција</w:t>
      </w:r>
      <w:r w:rsidRPr="00B970D9">
        <w:rPr>
          <w:rFonts w:eastAsia="Arial"/>
          <w:lang w:val="mk-MK"/>
        </w:rPr>
        <w:t>та од 2008 годин</w:t>
      </w:r>
      <w:r>
        <w:rPr>
          <w:rFonts w:eastAsia="Arial"/>
          <w:lang w:val="mk-MK"/>
        </w:rPr>
        <w:t>а.</w:t>
      </w:r>
    </w:p>
    <w:p w14:paraId="6EE37981" w14:textId="77777777" w:rsidR="00CC5277" w:rsidRDefault="00CC5277" w:rsidP="00CC5277">
      <w:pPr>
        <w:autoSpaceDE w:val="0"/>
        <w:spacing w:line="0" w:lineRule="atLeast"/>
        <w:ind w:firstLine="720"/>
        <w:jc w:val="both"/>
        <w:rPr>
          <w:rFonts w:eastAsia="Arial"/>
          <w:lang w:val="mk-MK"/>
        </w:rPr>
      </w:pPr>
    </w:p>
    <w:p w14:paraId="5C95DEF3" w14:textId="51A0B439" w:rsidR="00117189" w:rsidRDefault="00CC5277" w:rsidP="00117189">
      <w:pPr>
        <w:pStyle w:val="NoSpacing"/>
        <w:ind w:firstLine="720"/>
        <w:jc w:val="both"/>
      </w:pPr>
      <w:bookmarkStart w:id="8" w:name="_GoBack"/>
      <w:bookmarkEnd w:id="8"/>
      <w:r w:rsidRPr="00B970D9">
        <w:rPr>
          <w:rFonts w:eastAsia="Arial"/>
        </w:rPr>
        <w:t>Поради зголемениот број на вработени, а и поради фактот што судската зграда ја користат и Основното јавно обвинителство Тетово</w:t>
      </w:r>
      <w:r w:rsidR="00117189">
        <w:rPr>
          <w:rFonts w:eastAsia="Arial"/>
        </w:rPr>
        <w:t>,</w:t>
      </w:r>
      <w:r w:rsidRPr="00B970D9">
        <w:rPr>
          <w:rFonts w:eastAsia="Arial"/>
        </w:rPr>
        <w:t xml:space="preserve"> Државното правобранителство Тетово</w:t>
      </w:r>
      <w:r w:rsidR="00117189">
        <w:rPr>
          <w:rFonts w:eastAsia="Arial"/>
        </w:rPr>
        <w:t>, како и Службата за пробација</w:t>
      </w:r>
      <w:r w:rsidRPr="00B970D9">
        <w:rPr>
          <w:rFonts w:eastAsia="Arial"/>
        </w:rPr>
        <w:t>, неопходно е да биде дограден уште еден кат, за кое нешто од страна на Основниот суд Тетово е изготвен и Идеен проект за надградба на III кат на зградата на Судот.</w:t>
      </w:r>
      <w:r w:rsidR="00445A37">
        <w:rPr>
          <w:rFonts w:eastAsia="Arial"/>
        </w:rPr>
        <w:t xml:space="preserve"> Треба да се напомене дека </w:t>
      </w:r>
      <w:r w:rsidR="00117189">
        <w:t>до денес целокупните трошоци за одржување на судската зграда, како и режимските трошоци за електрична енергија и греење паѓаат целосно и исклучиво на товар на и онака скромниот буџет со кој располага Судот.</w:t>
      </w:r>
    </w:p>
    <w:p w14:paraId="27B944D3" w14:textId="7C97010B" w:rsidR="00CC5277" w:rsidRPr="00445A37" w:rsidRDefault="00CC5277" w:rsidP="00CC5277">
      <w:pPr>
        <w:autoSpaceDE w:val="0"/>
        <w:spacing w:line="0" w:lineRule="atLeast"/>
        <w:ind w:firstLine="720"/>
        <w:jc w:val="both"/>
        <w:rPr>
          <w:rFonts w:eastAsia="Arial"/>
          <w:lang w:val="mk-MK"/>
        </w:rPr>
      </w:pPr>
    </w:p>
    <w:p w14:paraId="426F2CBF" w14:textId="77777777" w:rsidR="00CC5277" w:rsidRDefault="00CC5277" w:rsidP="00CC5277">
      <w:pPr>
        <w:pStyle w:val="NoSpacing"/>
        <w:ind w:firstLine="720"/>
        <w:jc w:val="both"/>
        <w:rPr>
          <w:szCs w:val="24"/>
        </w:rPr>
      </w:pPr>
      <w:r w:rsidRPr="00B970D9">
        <w:t>За безбедноста на вработените и на странките во и околу судската зграда се грижи суд</w:t>
      </w:r>
      <w:r>
        <w:t>ската полиција. Во текот на 2019</w:t>
      </w:r>
      <w:r w:rsidRPr="00B970D9">
        <w:t xml:space="preserve"> година 7 судски полицајци</w:t>
      </w:r>
      <w:r>
        <w:rPr>
          <w:lang w:val="en-US"/>
        </w:rPr>
        <w:t xml:space="preserve"> </w:t>
      </w:r>
      <w:r>
        <w:t>вршеа обезбедување како  на судската зграда, така и на вработените</w:t>
      </w:r>
      <w:r w:rsidRPr="00B970D9">
        <w:t xml:space="preserve">. За да може успешно да ја вршат својата задача, потребно е да биде вработен уште еден извршител во судската полиција, согласно </w:t>
      </w:r>
      <w:r w:rsidRPr="00B970D9">
        <w:rPr>
          <w:szCs w:val="24"/>
        </w:rPr>
        <w:t xml:space="preserve">Правилникот за систематизација на работните места во Основниот суд Тетово. </w:t>
      </w:r>
    </w:p>
    <w:p w14:paraId="3E1471A1" w14:textId="77777777" w:rsidR="00CC5277" w:rsidRPr="00B970D9" w:rsidRDefault="00CC5277" w:rsidP="00CC5277">
      <w:pPr>
        <w:pStyle w:val="NoSpacing"/>
        <w:ind w:firstLine="720"/>
        <w:jc w:val="both"/>
        <w:rPr>
          <w:szCs w:val="24"/>
        </w:rPr>
      </w:pPr>
    </w:p>
    <w:p w14:paraId="315809F3" w14:textId="77777777" w:rsidR="00CC5277" w:rsidRDefault="00CC5277" w:rsidP="00CC5277">
      <w:pPr>
        <w:pStyle w:val="NoSpacing"/>
        <w:ind w:firstLine="720"/>
        <w:jc w:val="both"/>
        <w:rPr>
          <w:szCs w:val="24"/>
        </w:rPr>
      </w:pPr>
      <w:r w:rsidRPr="00B970D9">
        <w:rPr>
          <w:szCs w:val="24"/>
        </w:rPr>
        <w:t xml:space="preserve">На влезот во судската зграда поставен е метал-детектор, како и рентген детектор за откривање на оружје, кој во мометнов е надвор од функција. Во зградата на судот поставени се и камери за видео-надзор, а Судот располага и со повеќе ПП апарати кои редовно се сервисираат.  </w:t>
      </w:r>
    </w:p>
    <w:p w14:paraId="19828EAA" w14:textId="77777777" w:rsidR="00CC5277" w:rsidRPr="00B970D9" w:rsidRDefault="00CC5277" w:rsidP="00CC5277">
      <w:pPr>
        <w:pStyle w:val="NoSpacing"/>
        <w:ind w:firstLine="720"/>
        <w:jc w:val="both"/>
        <w:rPr>
          <w:szCs w:val="24"/>
        </w:rPr>
      </w:pPr>
    </w:p>
    <w:p w14:paraId="40A7CC00" w14:textId="77777777" w:rsidR="00CC5277" w:rsidRDefault="00CC5277" w:rsidP="00CC5277">
      <w:pPr>
        <w:pStyle w:val="NoSpacing"/>
        <w:ind w:firstLine="720"/>
        <w:jc w:val="both"/>
        <w:rPr>
          <w:szCs w:val="24"/>
        </w:rPr>
      </w:pPr>
      <w:r w:rsidRPr="00B970D9">
        <w:rPr>
          <w:szCs w:val="24"/>
        </w:rPr>
        <w:t xml:space="preserve">Вратите кои водат до простории кои не се предвидени за странки се обезбедени со електронски брави кои се отвораат само со електронски картици, додека сите преостанати канцеларии имаат брави со клуч. </w:t>
      </w:r>
    </w:p>
    <w:p w14:paraId="0049F758" w14:textId="77777777" w:rsidR="00CC5277" w:rsidRPr="00B970D9" w:rsidRDefault="00CC5277" w:rsidP="00CC5277">
      <w:pPr>
        <w:pStyle w:val="NoSpacing"/>
        <w:ind w:firstLine="720"/>
        <w:jc w:val="both"/>
        <w:rPr>
          <w:szCs w:val="24"/>
        </w:rPr>
      </w:pPr>
    </w:p>
    <w:p w14:paraId="30A28831" w14:textId="77777777" w:rsidR="00CC5277" w:rsidRPr="00B970D9" w:rsidRDefault="00CC5277" w:rsidP="00CC5277">
      <w:pPr>
        <w:pStyle w:val="NoSpacing"/>
        <w:ind w:firstLine="720"/>
        <w:jc w:val="both"/>
        <w:rPr>
          <w:szCs w:val="24"/>
        </w:rPr>
      </w:pPr>
      <w:r w:rsidRPr="00B970D9">
        <w:rPr>
          <w:szCs w:val="24"/>
        </w:rPr>
        <w:t xml:space="preserve">Предметите во судот се чуваат во посебни шкафови (метални и дрвени) кои се обезбедени со брави со клуч или пак со катанци, со што е овозможено безбедно чување на овие предмети. </w:t>
      </w:r>
    </w:p>
    <w:p w14:paraId="664F937F" w14:textId="77777777" w:rsidR="00CC5277" w:rsidRDefault="00CC5277" w:rsidP="00CC5277">
      <w:pPr>
        <w:rPr>
          <w:lang w:val="mk-MK"/>
        </w:rPr>
      </w:pPr>
    </w:p>
    <w:p w14:paraId="15DA533E" w14:textId="77777777" w:rsidR="00CC5277" w:rsidRDefault="00CC5277" w:rsidP="00CC5277">
      <w:pPr>
        <w:rPr>
          <w:lang w:val="mk-MK"/>
        </w:rPr>
      </w:pPr>
    </w:p>
    <w:p w14:paraId="73B83EC6" w14:textId="77777777" w:rsidR="00CC5277" w:rsidRPr="00FA097F" w:rsidRDefault="00CC5277" w:rsidP="00CC5277">
      <w:pPr>
        <w:pStyle w:val="ListParagraph"/>
        <w:numPr>
          <w:ilvl w:val="0"/>
          <w:numId w:val="3"/>
        </w:numPr>
        <w:rPr>
          <w:color w:val="000000" w:themeColor="text1"/>
          <w:lang w:val="mk-MK"/>
        </w:rPr>
      </w:pPr>
      <w:r w:rsidRPr="00FA097F">
        <w:rPr>
          <w:color w:val="000000" w:themeColor="text1"/>
          <w:lang w:val="mk-MK"/>
        </w:rPr>
        <w:t>Информатичка технологија</w:t>
      </w:r>
    </w:p>
    <w:p w14:paraId="7E4D162E" w14:textId="77777777" w:rsidR="00CC5277" w:rsidRPr="00FA097F" w:rsidRDefault="00CC5277" w:rsidP="00CC5277">
      <w:pPr>
        <w:pStyle w:val="ListParagraph"/>
        <w:ind w:left="2160"/>
        <w:rPr>
          <w:color w:val="000000" w:themeColor="text1"/>
          <w:lang w:val="mk-MK"/>
        </w:rPr>
      </w:pPr>
    </w:p>
    <w:p w14:paraId="6E58E469" w14:textId="77777777" w:rsidR="00CC5277" w:rsidRPr="00FA097F" w:rsidRDefault="00CC5277" w:rsidP="00CC5277">
      <w:pPr>
        <w:autoSpaceDE w:val="0"/>
        <w:spacing w:line="0" w:lineRule="atLeast"/>
        <w:ind w:firstLine="720"/>
        <w:jc w:val="both"/>
        <w:rPr>
          <w:rFonts w:eastAsia="Arial"/>
          <w:color w:val="000000" w:themeColor="text1"/>
          <w:lang w:val="mk-MK"/>
        </w:rPr>
      </w:pPr>
      <w:r w:rsidRPr="00FA097F">
        <w:rPr>
          <w:rFonts w:eastAsia="Arial"/>
          <w:color w:val="000000" w:themeColor="text1"/>
          <w:lang w:val="mk-MK"/>
        </w:rPr>
        <w:t>Во Основниот суд Тетово се користат, односно активни се 1</w:t>
      </w:r>
      <w:r>
        <w:rPr>
          <w:rFonts w:eastAsia="Arial"/>
          <w:color w:val="000000" w:themeColor="text1"/>
        </w:rPr>
        <w:t>35</w:t>
      </w:r>
      <w:r w:rsidRPr="00FA097F">
        <w:rPr>
          <w:rFonts w:eastAsia="Arial"/>
          <w:color w:val="000000" w:themeColor="text1"/>
          <w:lang w:val="mk-MK"/>
        </w:rPr>
        <w:t xml:space="preserve"> работни единици-персонални компјутери, сите мрежно поврзани и со пристап до следните програмски апликации:</w:t>
      </w:r>
    </w:p>
    <w:p w14:paraId="633F7A2B" w14:textId="77777777" w:rsidR="00CC5277" w:rsidRPr="00FA097F" w:rsidRDefault="00CC5277" w:rsidP="00CC5277">
      <w:pPr>
        <w:autoSpaceDE w:val="0"/>
        <w:spacing w:line="0" w:lineRule="atLeast"/>
        <w:ind w:left="1440" w:hanging="1440"/>
        <w:jc w:val="both"/>
        <w:rPr>
          <w:rFonts w:eastAsia="Arial"/>
          <w:color w:val="000000" w:themeColor="text1"/>
          <w:lang w:val="mk-MK"/>
        </w:rPr>
      </w:pPr>
      <w:r w:rsidRPr="00FA097F">
        <w:rPr>
          <w:rFonts w:eastAsia="Arial"/>
          <w:color w:val="000000" w:themeColor="text1"/>
          <w:lang w:val="mk-MK"/>
        </w:rPr>
        <w:t>- АВМЅ</w:t>
      </w:r>
      <w:r w:rsidRPr="00FA097F">
        <w:rPr>
          <w:rFonts w:eastAsia="Arial"/>
          <w:color w:val="000000" w:themeColor="text1"/>
          <w:lang w:val="mk-MK"/>
        </w:rPr>
        <w:tab/>
        <w:t xml:space="preserve"> </w:t>
      </w:r>
      <w:r w:rsidRPr="00FA097F">
        <w:rPr>
          <w:rFonts w:eastAsia="Arial"/>
          <w:color w:val="000000" w:themeColor="text1"/>
        </w:rPr>
        <w:t>4</w:t>
      </w:r>
      <w:r w:rsidRPr="00FA097F">
        <w:rPr>
          <w:rFonts w:eastAsia="Arial"/>
          <w:color w:val="000000" w:themeColor="text1"/>
          <w:lang w:val="mk-MK"/>
        </w:rPr>
        <w:t xml:space="preserve"> работни станиц</w:t>
      </w:r>
      <w:r>
        <w:rPr>
          <w:rFonts w:eastAsia="Arial"/>
          <w:color w:val="000000" w:themeColor="text1"/>
          <w:lang w:val="mk-MK"/>
        </w:rPr>
        <w:t>и</w:t>
      </w:r>
      <w:r w:rsidRPr="00FA097F">
        <w:rPr>
          <w:rFonts w:eastAsia="Arial"/>
          <w:color w:val="000000" w:themeColor="text1"/>
          <w:lang w:val="mk-MK"/>
        </w:rPr>
        <w:t xml:space="preserve"> за финансиско и буџетско работење</w:t>
      </w:r>
      <w:r>
        <w:rPr>
          <w:rFonts w:eastAsia="Arial"/>
          <w:color w:val="000000" w:themeColor="text1"/>
          <w:lang w:val="mk-MK"/>
        </w:rPr>
        <w:t>, 2 работни единици</w:t>
      </w:r>
      <w:r w:rsidRPr="00FA097F">
        <w:rPr>
          <w:rFonts w:eastAsia="Arial"/>
          <w:color w:val="000000" w:themeColor="text1"/>
          <w:lang w:val="mk-MK"/>
        </w:rPr>
        <w:t xml:space="preserve"> (шеф на сметководство</w:t>
      </w:r>
      <w:r>
        <w:rPr>
          <w:rFonts w:eastAsia="Arial"/>
          <w:color w:val="000000" w:themeColor="text1"/>
          <w:lang w:val="mk-MK"/>
        </w:rPr>
        <w:t xml:space="preserve"> и помошник</w:t>
      </w:r>
      <w:r w:rsidRPr="00FA097F">
        <w:rPr>
          <w:rFonts w:eastAsia="Arial"/>
          <w:color w:val="000000" w:themeColor="text1"/>
          <w:lang w:val="mk-MK"/>
        </w:rPr>
        <w:t xml:space="preserve">), </w:t>
      </w:r>
      <w:r>
        <w:rPr>
          <w:rFonts w:eastAsia="Arial"/>
          <w:color w:val="000000" w:themeColor="text1"/>
          <w:lang w:val="mk-MK"/>
        </w:rPr>
        <w:t>1</w:t>
      </w:r>
      <w:r w:rsidRPr="00FA097F">
        <w:rPr>
          <w:rFonts w:eastAsia="Arial"/>
          <w:color w:val="000000" w:themeColor="text1"/>
          <w:lang w:val="mk-MK"/>
        </w:rPr>
        <w:t xml:space="preserve"> работна единица за пресметка на плата и благајничко работење и 1 работна единица во магацинско и материјално работење. Сите четири работни станици се опремени со локални печатачи од тип Lexmark и Epson.</w:t>
      </w:r>
    </w:p>
    <w:p w14:paraId="153E9E5D" w14:textId="77777777" w:rsidR="00CC5277" w:rsidRPr="00FA097F" w:rsidRDefault="00CC5277" w:rsidP="00CC5277">
      <w:pPr>
        <w:autoSpaceDE w:val="0"/>
        <w:spacing w:line="0" w:lineRule="atLeast"/>
        <w:ind w:left="1440" w:hanging="1440"/>
        <w:jc w:val="both"/>
        <w:rPr>
          <w:rFonts w:eastAsia="Arial"/>
          <w:color w:val="000000" w:themeColor="text1"/>
          <w:lang w:val="mk-MK"/>
        </w:rPr>
      </w:pPr>
      <w:r w:rsidRPr="00FA097F">
        <w:rPr>
          <w:rFonts w:eastAsia="Arial"/>
          <w:color w:val="000000" w:themeColor="text1"/>
          <w:lang w:val="mk-MK"/>
        </w:rPr>
        <w:t>- АКМИС</w:t>
      </w:r>
      <w:r w:rsidRPr="00FA097F">
        <w:rPr>
          <w:rFonts w:eastAsia="Arial"/>
          <w:color w:val="000000" w:themeColor="text1"/>
          <w:lang w:val="mk-MK"/>
        </w:rPr>
        <w:tab/>
        <w:t>Се користи активно во сите преостанати работни станици (1</w:t>
      </w:r>
      <w:r>
        <w:rPr>
          <w:rFonts w:eastAsia="Arial"/>
          <w:color w:val="000000" w:themeColor="text1"/>
        </w:rPr>
        <w:t>35</w:t>
      </w:r>
      <w:r w:rsidRPr="00FA097F">
        <w:rPr>
          <w:rFonts w:eastAsia="Arial"/>
          <w:color w:val="000000" w:themeColor="text1"/>
          <w:lang w:val="mk-MK"/>
        </w:rPr>
        <w:t xml:space="preserve"> PC) и тоа кај судиите, соработниците, референтите, судниците, одделенијата, архивата итн.</w:t>
      </w:r>
    </w:p>
    <w:p w14:paraId="1E4E07FD" w14:textId="77777777" w:rsidR="00CC5277" w:rsidRPr="00FA097F" w:rsidRDefault="00CC5277" w:rsidP="00CC5277">
      <w:pPr>
        <w:autoSpaceDE w:val="0"/>
        <w:spacing w:line="0" w:lineRule="atLeast"/>
        <w:ind w:left="1440" w:hanging="1440"/>
        <w:jc w:val="both"/>
        <w:rPr>
          <w:rFonts w:eastAsia="Arial"/>
          <w:color w:val="000000" w:themeColor="text1"/>
          <w:lang w:val="mk-MK"/>
        </w:rPr>
      </w:pPr>
      <w:r w:rsidRPr="00FA097F">
        <w:rPr>
          <w:rFonts w:eastAsia="Arial"/>
          <w:color w:val="000000" w:themeColor="text1"/>
          <w:lang w:val="mk-MK"/>
        </w:rPr>
        <w:t>- Апликација за изготвување извештаи до ССРМ, се користи од службено лице за креирање месечни, квартални, полугодишни и годишни извештаи за работата на Судот и судиите, како и за менаџирање со статистичките податоци важни за квалитетот на решавање на предметите.</w:t>
      </w:r>
    </w:p>
    <w:p w14:paraId="32954336" w14:textId="77777777" w:rsidR="00CC5277" w:rsidRPr="00FA097F" w:rsidRDefault="00CC5277" w:rsidP="00CC5277">
      <w:pPr>
        <w:autoSpaceDE w:val="0"/>
        <w:spacing w:line="0" w:lineRule="atLeast"/>
        <w:ind w:left="1440" w:hanging="1440"/>
        <w:jc w:val="both"/>
        <w:rPr>
          <w:rFonts w:eastAsia="Arial"/>
          <w:color w:val="000000" w:themeColor="text1"/>
          <w:lang w:val="mk-MK"/>
        </w:rPr>
      </w:pPr>
    </w:p>
    <w:p w14:paraId="23404157" w14:textId="77777777" w:rsidR="00CC5277" w:rsidRPr="00FA097F" w:rsidRDefault="00CC5277" w:rsidP="00CC5277">
      <w:pPr>
        <w:autoSpaceDE w:val="0"/>
        <w:spacing w:line="0" w:lineRule="atLeast"/>
        <w:ind w:firstLine="720"/>
        <w:jc w:val="both"/>
        <w:rPr>
          <w:rFonts w:eastAsia="Arial"/>
          <w:color w:val="000000" w:themeColor="text1"/>
          <w:lang w:val="mk-MK"/>
        </w:rPr>
      </w:pPr>
      <w:r w:rsidRPr="00FA097F">
        <w:rPr>
          <w:rFonts w:eastAsia="Arial"/>
          <w:color w:val="000000" w:themeColor="text1"/>
          <w:lang w:val="mk-MK"/>
        </w:rPr>
        <w:t>Од вкупно 8 судници, во 4 од нив има инсталирано опрема за тонско снимање, меѓутоа поради дефект на hardware-от, сите  се нефункционални, и покрај тоа што за проблемот се известени надлежните.</w:t>
      </w:r>
    </w:p>
    <w:p w14:paraId="73176E75" w14:textId="77777777" w:rsidR="00CC5277" w:rsidRPr="00FA097F" w:rsidRDefault="00CC5277" w:rsidP="00CC5277">
      <w:pPr>
        <w:autoSpaceDE w:val="0"/>
        <w:spacing w:line="0" w:lineRule="atLeast"/>
        <w:ind w:left="1440" w:hanging="1440"/>
        <w:jc w:val="both"/>
        <w:rPr>
          <w:rFonts w:eastAsia="Arial"/>
          <w:color w:val="000000" w:themeColor="text1"/>
          <w:lang w:val="mk-MK"/>
        </w:rPr>
      </w:pPr>
    </w:p>
    <w:p w14:paraId="64F5861F" w14:textId="77777777" w:rsidR="00CC5277" w:rsidRPr="00FA097F" w:rsidRDefault="00CC5277" w:rsidP="00CC5277">
      <w:pPr>
        <w:autoSpaceDE w:val="0"/>
        <w:spacing w:line="0" w:lineRule="atLeast"/>
        <w:ind w:firstLine="720"/>
        <w:jc w:val="both"/>
        <w:rPr>
          <w:rFonts w:eastAsia="Arial"/>
          <w:color w:val="000000" w:themeColor="text1"/>
          <w:lang w:val="mk-MK"/>
        </w:rPr>
      </w:pPr>
      <w:r w:rsidRPr="00FA097F">
        <w:rPr>
          <w:rFonts w:eastAsia="Arial"/>
          <w:color w:val="000000" w:themeColor="text1"/>
          <w:lang w:val="mk-MK"/>
        </w:rPr>
        <w:t>Во поглед на погоре наведените апликации се врши повремена доградба на истите од страна на овластени лица (нпр.Edusoft за АКМИС апликацијата) и сите воочени проблеми, во координација и соработка со Edusoft во најкраток можен рок се отстрануваат.</w:t>
      </w:r>
    </w:p>
    <w:p w14:paraId="3A274AC6" w14:textId="77777777" w:rsidR="00CC5277" w:rsidRPr="00FA097F" w:rsidRDefault="00CC5277" w:rsidP="00CC5277">
      <w:pPr>
        <w:autoSpaceDE w:val="0"/>
        <w:spacing w:line="0" w:lineRule="atLeast"/>
        <w:ind w:hanging="22"/>
        <w:jc w:val="both"/>
        <w:rPr>
          <w:rFonts w:eastAsia="Arial"/>
          <w:color w:val="000000" w:themeColor="text1"/>
          <w:lang w:val="mk-MK"/>
        </w:rPr>
      </w:pPr>
    </w:p>
    <w:p w14:paraId="106C5CE8" w14:textId="77777777" w:rsidR="00CC5277" w:rsidRPr="00FA097F" w:rsidRDefault="00CC5277" w:rsidP="00CC5277">
      <w:pPr>
        <w:autoSpaceDE w:val="0"/>
        <w:spacing w:line="0" w:lineRule="atLeast"/>
        <w:ind w:firstLine="720"/>
        <w:jc w:val="both"/>
        <w:rPr>
          <w:rFonts w:eastAsia="Arial"/>
          <w:color w:val="000000" w:themeColor="text1"/>
          <w:lang w:val="mk-MK"/>
        </w:rPr>
      </w:pPr>
      <w:r w:rsidRPr="00FA097F">
        <w:rPr>
          <w:rFonts w:eastAsia="Arial"/>
          <w:color w:val="000000" w:themeColor="text1"/>
          <w:lang w:val="mk-MK"/>
        </w:rPr>
        <w:t xml:space="preserve">Во поглед на инфраструктурата на мрежата , потребна е целосна замена на мрежа на </w:t>
      </w:r>
      <w:r w:rsidRPr="00FA097F">
        <w:rPr>
          <w:rFonts w:eastAsia="Arial"/>
          <w:color w:val="000000" w:themeColor="text1"/>
        </w:rPr>
        <w:t xml:space="preserve">Cat 6, </w:t>
      </w:r>
      <w:r w:rsidRPr="00FA097F">
        <w:rPr>
          <w:rFonts w:eastAsia="Arial"/>
          <w:color w:val="000000" w:themeColor="text1"/>
          <w:lang w:val="mk-MK"/>
        </w:rPr>
        <w:t xml:space="preserve"> од причина што истата не кореспондира со апликациите и компјутерската опрема што се користи во Судот. </w:t>
      </w:r>
    </w:p>
    <w:p w14:paraId="2834F4FE" w14:textId="77777777" w:rsidR="00CC5277" w:rsidRPr="00FA097F" w:rsidRDefault="00CC5277" w:rsidP="00CC5277">
      <w:pPr>
        <w:autoSpaceDE w:val="0"/>
        <w:spacing w:line="0" w:lineRule="atLeast"/>
        <w:ind w:firstLine="720"/>
        <w:jc w:val="both"/>
        <w:rPr>
          <w:rFonts w:eastAsia="Arial"/>
          <w:color w:val="000000" w:themeColor="text1"/>
          <w:lang w:val="mk-MK"/>
        </w:rPr>
      </w:pPr>
    </w:p>
    <w:p w14:paraId="12A77D68" w14:textId="77777777" w:rsidR="00CC5277" w:rsidRPr="00FA097F" w:rsidRDefault="00CC5277" w:rsidP="00CC5277">
      <w:pPr>
        <w:autoSpaceDE w:val="0"/>
        <w:spacing w:line="0" w:lineRule="atLeast"/>
        <w:jc w:val="both"/>
        <w:rPr>
          <w:rFonts w:eastAsia="Arial"/>
          <w:color w:val="000000" w:themeColor="text1"/>
          <w:lang w:val="mk-MK"/>
        </w:rPr>
      </w:pPr>
      <w:r w:rsidRPr="00FA097F">
        <w:rPr>
          <w:rFonts w:eastAsia="Arial"/>
          <w:color w:val="000000" w:themeColor="text1"/>
          <w:lang w:val="mk-MK"/>
        </w:rPr>
        <w:tab/>
        <w:t>Значителен дел од информатичката опрема е стара и амортизирана. Предлог на ИКТ Одделението е да се изврши замена на сите локални печатачи со мрежни печатачи со поголем капацитет, кои би придонеле за ефикасноста и економичноста на Судот.</w:t>
      </w:r>
    </w:p>
    <w:p w14:paraId="3E82BD0C" w14:textId="77777777" w:rsidR="00CC5277" w:rsidRDefault="00CC5277" w:rsidP="00CC5277">
      <w:pPr>
        <w:autoSpaceDE w:val="0"/>
        <w:spacing w:line="0" w:lineRule="atLeast"/>
        <w:jc w:val="both"/>
        <w:rPr>
          <w:rFonts w:eastAsia="Arial"/>
          <w:color w:val="FF0000"/>
          <w:lang w:val="mk-MK"/>
        </w:rPr>
      </w:pPr>
    </w:p>
    <w:p w14:paraId="389B4D07" w14:textId="77777777" w:rsidR="00CC5277" w:rsidRDefault="00CC5277" w:rsidP="00CC5277">
      <w:pPr>
        <w:autoSpaceDE w:val="0"/>
        <w:spacing w:line="0" w:lineRule="atLeast"/>
        <w:jc w:val="both"/>
        <w:rPr>
          <w:rFonts w:eastAsia="Arial"/>
          <w:color w:val="FF0000"/>
          <w:lang w:val="mk-MK"/>
        </w:rPr>
      </w:pPr>
    </w:p>
    <w:p w14:paraId="38E6CCF3" w14:textId="77777777" w:rsidR="00CC5277" w:rsidRPr="003A5449" w:rsidRDefault="00CC5277" w:rsidP="00CC5277">
      <w:pPr>
        <w:pStyle w:val="ListParagraph"/>
        <w:numPr>
          <w:ilvl w:val="0"/>
          <w:numId w:val="3"/>
        </w:numPr>
        <w:autoSpaceDE w:val="0"/>
        <w:spacing w:line="0" w:lineRule="atLeast"/>
        <w:jc w:val="both"/>
        <w:rPr>
          <w:rFonts w:eastAsia="Arial"/>
          <w:lang w:val="mk-MK"/>
        </w:rPr>
      </w:pPr>
      <w:r w:rsidRPr="003A5449">
        <w:rPr>
          <w:lang w:val="mk-MK"/>
        </w:rPr>
        <w:t xml:space="preserve">Извештај за планирани и извршени јавни набавки </w:t>
      </w:r>
    </w:p>
    <w:p w14:paraId="09516417" w14:textId="77777777" w:rsidR="00CC5277" w:rsidRPr="003A5449" w:rsidRDefault="00CC5277" w:rsidP="00CC5277">
      <w:pPr>
        <w:pStyle w:val="ListParagraph"/>
        <w:autoSpaceDE w:val="0"/>
        <w:spacing w:line="0" w:lineRule="atLeast"/>
        <w:ind w:left="2160"/>
        <w:jc w:val="both"/>
        <w:rPr>
          <w:rFonts w:eastAsia="Arial"/>
          <w:lang w:val="mk-MK"/>
        </w:rPr>
      </w:pPr>
    </w:p>
    <w:p w14:paraId="127989B8" w14:textId="77777777" w:rsidR="00CC5277" w:rsidRDefault="00CC5277" w:rsidP="00CC5277">
      <w:pPr>
        <w:autoSpaceDE w:val="0"/>
        <w:spacing w:line="0" w:lineRule="atLeast"/>
        <w:ind w:firstLine="720"/>
        <w:jc w:val="both"/>
        <w:rPr>
          <w:rFonts w:eastAsia="Arial"/>
          <w:lang w:val="mk-MK"/>
        </w:rPr>
      </w:pPr>
      <w:r w:rsidRPr="003A5449">
        <w:rPr>
          <w:rFonts w:eastAsia="Arial"/>
          <w:lang w:val="mk-MK"/>
        </w:rPr>
        <w:t>Основниот суд Тетово во текот на месец Јануари 201</w:t>
      </w:r>
      <w:r>
        <w:rPr>
          <w:rFonts w:eastAsia="Arial"/>
        </w:rPr>
        <w:t>9</w:t>
      </w:r>
      <w:r w:rsidRPr="003A5449">
        <w:rPr>
          <w:rFonts w:eastAsia="Arial"/>
          <w:lang w:val="mk-MK"/>
        </w:rPr>
        <w:t xml:space="preserve"> година направи </w:t>
      </w:r>
      <w:r w:rsidRPr="007F56D6">
        <w:rPr>
          <w:rFonts w:eastAsia="Arial"/>
          <w:lang w:val="mk-MK"/>
        </w:rPr>
        <w:t>План за реализација на јавни набавки во текот на 201</w:t>
      </w:r>
      <w:r>
        <w:rPr>
          <w:rFonts w:eastAsia="Arial"/>
        </w:rPr>
        <w:t>9</w:t>
      </w:r>
      <w:r w:rsidRPr="007F56D6">
        <w:rPr>
          <w:rFonts w:eastAsia="Arial"/>
          <w:lang w:val="mk-MK"/>
        </w:rPr>
        <w:t xml:space="preserve"> година. Согласно Планот, во текот на 201</w:t>
      </w:r>
      <w:r>
        <w:rPr>
          <w:rFonts w:eastAsia="Arial"/>
        </w:rPr>
        <w:t>9</w:t>
      </w:r>
      <w:r w:rsidRPr="007F56D6">
        <w:rPr>
          <w:rFonts w:eastAsia="Arial"/>
          <w:lang w:val="mk-MK"/>
        </w:rPr>
        <w:t xml:space="preserve"> година биле планирани и реализирани </w:t>
      </w:r>
      <w:r>
        <w:rPr>
          <w:rFonts w:eastAsia="Arial"/>
        </w:rPr>
        <w:t>9</w:t>
      </w:r>
      <w:r w:rsidRPr="007F56D6">
        <w:rPr>
          <w:rFonts w:eastAsia="Arial"/>
          <w:lang w:val="mk-MK"/>
        </w:rPr>
        <w:t xml:space="preserve"> јавни набавки, и тоа:</w:t>
      </w:r>
    </w:p>
    <w:p w14:paraId="5BA516A2" w14:textId="77777777" w:rsidR="00CC5277" w:rsidRDefault="00CC5277" w:rsidP="00CC5277">
      <w:pPr>
        <w:autoSpaceDE w:val="0"/>
        <w:spacing w:line="0" w:lineRule="atLeast"/>
        <w:ind w:firstLine="720"/>
        <w:jc w:val="both"/>
        <w:rPr>
          <w:rFonts w:eastAsia="Arial"/>
          <w:lang w:val="mk-MK"/>
        </w:rPr>
      </w:pPr>
    </w:p>
    <w:p w14:paraId="676226EE" w14:textId="77777777" w:rsidR="00CC5277" w:rsidRDefault="00CC5277" w:rsidP="00CC5277">
      <w:pPr>
        <w:autoSpaceDE w:val="0"/>
        <w:spacing w:line="0" w:lineRule="atLeast"/>
        <w:ind w:left="4320" w:hanging="4320"/>
        <w:jc w:val="both"/>
        <w:rPr>
          <w:rFonts w:eastAsia="Arial"/>
          <w:lang w:val="mk-MK"/>
        </w:rPr>
      </w:pPr>
      <w:r>
        <w:rPr>
          <w:rFonts w:eastAsia="Arial"/>
          <w:lang w:val="mk-MK"/>
        </w:rPr>
        <w:t xml:space="preserve">- Јавна набавка на разни тонери  </w:t>
      </w:r>
      <w:r>
        <w:rPr>
          <w:rFonts w:eastAsia="Arial"/>
          <w:lang w:val="mk-MK"/>
        </w:rPr>
        <w:tab/>
      </w:r>
      <w:bookmarkStart w:id="9" w:name="_Hlk184035"/>
      <w:r>
        <w:rPr>
          <w:rFonts w:eastAsia="Arial"/>
          <w:lang w:val="mk-MK"/>
        </w:rPr>
        <w:t xml:space="preserve">Договорот е склучен на ден 17.06.2019 година по претходно спроведена  тендерска постапка, </w:t>
      </w:r>
    </w:p>
    <w:p w14:paraId="3B7C6FBF" w14:textId="77777777" w:rsidR="00CC5277" w:rsidRDefault="00CC5277" w:rsidP="00CC5277">
      <w:pPr>
        <w:autoSpaceDE w:val="0"/>
        <w:spacing w:line="0" w:lineRule="atLeast"/>
        <w:ind w:left="4320" w:hanging="4320"/>
        <w:jc w:val="both"/>
        <w:rPr>
          <w:rFonts w:eastAsia="Arial"/>
          <w:lang w:val="mk-MK"/>
        </w:rPr>
      </w:pPr>
    </w:p>
    <w:bookmarkEnd w:id="9"/>
    <w:p w14:paraId="2FD7D2D2" w14:textId="77777777" w:rsidR="00CC5277" w:rsidRDefault="00CC5277" w:rsidP="00CC5277">
      <w:pPr>
        <w:autoSpaceDE w:val="0"/>
        <w:spacing w:line="0" w:lineRule="atLeast"/>
        <w:ind w:left="4320" w:hanging="4320"/>
        <w:jc w:val="both"/>
        <w:rPr>
          <w:rFonts w:eastAsia="Arial"/>
          <w:lang w:val="mk-MK"/>
        </w:rPr>
      </w:pPr>
      <w:r>
        <w:rPr>
          <w:rFonts w:eastAsia="Arial"/>
          <w:lang w:val="mk-MK"/>
        </w:rPr>
        <w:t xml:space="preserve">- Јавна набавка за вршење надзор над </w:t>
      </w:r>
      <w:r>
        <w:rPr>
          <w:rFonts w:eastAsia="Arial"/>
          <w:lang w:val="mk-MK"/>
        </w:rPr>
        <w:tab/>
        <w:t>Договорот е склулен на ден 08.07.2019 година по</w:t>
      </w:r>
    </w:p>
    <w:p w14:paraId="05BF935E" w14:textId="77777777" w:rsidR="00CC5277" w:rsidRDefault="00CC5277" w:rsidP="00CC5277">
      <w:pPr>
        <w:autoSpaceDE w:val="0"/>
        <w:spacing w:line="0" w:lineRule="atLeast"/>
        <w:ind w:left="4320" w:hanging="4320"/>
        <w:jc w:val="both"/>
        <w:rPr>
          <w:rFonts w:eastAsia="Arial"/>
          <w:lang w:val="mk-MK"/>
        </w:rPr>
      </w:pPr>
      <w:r>
        <w:rPr>
          <w:rFonts w:eastAsia="Arial"/>
          <w:lang w:val="mk-MK"/>
        </w:rPr>
        <w:t xml:space="preserve">   реновирањето на судската зграда  </w:t>
      </w:r>
      <w:r>
        <w:rPr>
          <w:rFonts w:eastAsia="Arial"/>
          <w:lang w:val="mk-MK"/>
        </w:rPr>
        <w:tab/>
        <w:t>претходно спроведена  тендерска постапка,</w:t>
      </w:r>
    </w:p>
    <w:p w14:paraId="21851ECB" w14:textId="77777777" w:rsidR="00CC5277" w:rsidRPr="007F56D6" w:rsidRDefault="00CC5277" w:rsidP="00CC5277">
      <w:pPr>
        <w:autoSpaceDE w:val="0"/>
        <w:spacing w:line="0" w:lineRule="atLeast"/>
        <w:ind w:left="4320" w:hanging="4320"/>
        <w:jc w:val="both"/>
        <w:rPr>
          <w:rFonts w:eastAsia="Arial"/>
          <w:lang w:val="mk-MK"/>
        </w:rPr>
      </w:pPr>
    </w:p>
    <w:p w14:paraId="0AFB1A94" w14:textId="77777777" w:rsidR="00CC5277" w:rsidRPr="007F56D6" w:rsidRDefault="00CC5277" w:rsidP="00CC5277">
      <w:pPr>
        <w:autoSpaceDE w:val="0"/>
        <w:spacing w:line="0" w:lineRule="atLeast"/>
        <w:ind w:left="3600" w:hanging="3600"/>
        <w:jc w:val="both"/>
        <w:rPr>
          <w:rFonts w:eastAsia="Arial"/>
          <w:lang w:val="mk-MK"/>
        </w:rPr>
      </w:pPr>
      <w:r w:rsidRPr="007F56D6">
        <w:rPr>
          <w:rFonts w:eastAsia="Arial"/>
          <w:lang w:val="mk-MK"/>
        </w:rPr>
        <w:t>- Јавна набавка на</w:t>
      </w:r>
      <w:r>
        <w:rPr>
          <w:rFonts w:eastAsia="Arial"/>
          <w:lang w:val="mk-MK"/>
        </w:rPr>
        <w:t xml:space="preserve"> разни </w:t>
      </w:r>
      <w:r w:rsidRPr="007F56D6">
        <w:rPr>
          <w:rFonts w:eastAsia="Arial"/>
          <w:lang w:val="mk-MK"/>
        </w:rPr>
        <w:t xml:space="preserve">канцелариски </w:t>
      </w:r>
      <w:r w:rsidRPr="007F56D6">
        <w:rPr>
          <w:rFonts w:eastAsia="Arial"/>
          <w:lang w:val="mk-MK"/>
        </w:rPr>
        <w:tab/>
        <w:t xml:space="preserve">Договорот е склучен на </w:t>
      </w:r>
      <w:r>
        <w:rPr>
          <w:rFonts w:eastAsia="Arial"/>
          <w:lang w:val="mk-MK"/>
        </w:rPr>
        <w:t>08</w:t>
      </w:r>
      <w:r w:rsidRPr="007F56D6">
        <w:rPr>
          <w:rFonts w:eastAsia="Arial"/>
          <w:lang w:val="mk-MK"/>
        </w:rPr>
        <w:t>.0</w:t>
      </w:r>
      <w:r>
        <w:rPr>
          <w:rFonts w:eastAsia="Arial"/>
          <w:lang w:val="mk-MK"/>
        </w:rPr>
        <w:t>7</w:t>
      </w:r>
      <w:r w:rsidRPr="007F56D6">
        <w:rPr>
          <w:rFonts w:eastAsia="Arial"/>
          <w:lang w:val="mk-MK"/>
        </w:rPr>
        <w:t>.201</w:t>
      </w:r>
      <w:r>
        <w:rPr>
          <w:rFonts w:eastAsia="Arial"/>
          <w:lang w:val="mk-MK"/>
        </w:rPr>
        <w:t>9</w:t>
      </w:r>
      <w:r w:rsidRPr="007F56D6">
        <w:rPr>
          <w:rFonts w:eastAsia="Arial"/>
          <w:lang w:val="mk-MK"/>
        </w:rPr>
        <w:t xml:space="preserve"> година по</w:t>
      </w:r>
    </w:p>
    <w:p w14:paraId="5E376885" w14:textId="77777777" w:rsidR="00CC5277" w:rsidRDefault="00CC5277" w:rsidP="00CC5277">
      <w:pPr>
        <w:autoSpaceDE w:val="0"/>
        <w:spacing w:line="0" w:lineRule="atLeast"/>
        <w:ind w:left="3600" w:hanging="3600"/>
        <w:jc w:val="both"/>
        <w:rPr>
          <w:rFonts w:eastAsia="Arial"/>
          <w:lang w:val="mk-MK"/>
        </w:rPr>
      </w:pPr>
      <w:r w:rsidRPr="007F56D6">
        <w:rPr>
          <w:rFonts w:eastAsia="Arial"/>
          <w:lang w:val="mk-MK"/>
        </w:rPr>
        <w:t xml:space="preserve">  </w:t>
      </w:r>
      <w:r>
        <w:rPr>
          <w:rFonts w:eastAsia="Arial"/>
          <w:lang w:val="mk-MK"/>
        </w:rPr>
        <w:t>м</w:t>
      </w:r>
      <w:r w:rsidRPr="007F56D6">
        <w:rPr>
          <w:rFonts w:eastAsia="Arial"/>
          <w:lang w:val="mk-MK"/>
        </w:rPr>
        <w:t>атеријал</w:t>
      </w:r>
      <w:r>
        <w:rPr>
          <w:rFonts w:eastAsia="Arial"/>
          <w:lang w:val="mk-MK"/>
        </w:rPr>
        <w:tab/>
      </w:r>
      <w:r>
        <w:rPr>
          <w:rFonts w:eastAsia="Arial"/>
          <w:lang w:val="mk-MK"/>
        </w:rPr>
        <w:tab/>
      </w:r>
      <w:r w:rsidRPr="007F56D6">
        <w:rPr>
          <w:rFonts w:eastAsia="Arial"/>
          <w:lang w:val="mk-MK"/>
        </w:rPr>
        <w:t>претходно спроведена тендерска постапка</w:t>
      </w:r>
      <w:r>
        <w:rPr>
          <w:rFonts w:eastAsia="Arial"/>
          <w:lang w:val="mk-MK"/>
        </w:rPr>
        <w:t>,</w:t>
      </w:r>
    </w:p>
    <w:p w14:paraId="0EB19E78" w14:textId="77777777" w:rsidR="00CC5277" w:rsidRPr="007F56D6" w:rsidRDefault="00CC5277" w:rsidP="00CC5277">
      <w:pPr>
        <w:autoSpaceDE w:val="0"/>
        <w:spacing w:line="0" w:lineRule="atLeast"/>
        <w:ind w:left="3600" w:hanging="3600"/>
        <w:jc w:val="both"/>
        <w:rPr>
          <w:rFonts w:eastAsia="Arial"/>
          <w:lang w:val="mk-MK"/>
        </w:rPr>
      </w:pPr>
    </w:p>
    <w:p w14:paraId="4F192780" w14:textId="77777777" w:rsidR="00CC5277" w:rsidRPr="007F56D6" w:rsidRDefault="00CC5277" w:rsidP="00CC5277">
      <w:pPr>
        <w:autoSpaceDE w:val="0"/>
        <w:spacing w:line="0" w:lineRule="atLeast"/>
        <w:ind w:left="3600" w:hanging="3600"/>
        <w:jc w:val="both"/>
        <w:rPr>
          <w:rFonts w:eastAsia="Arial"/>
          <w:lang w:val="mk-MK"/>
        </w:rPr>
      </w:pPr>
      <w:r w:rsidRPr="007F56D6">
        <w:rPr>
          <w:rFonts w:eastAsia="Arial"/>
          <w:lang w:val="mk-MK"/>
        </w:rPr>
        <w:t xml:space="preserve">- Јавна набавка </w:t>
      </w:r>
      <w:r>
        <w:rPr>
          <w:rFonts w:eastAsia="Arial"/>
          <w:lang w:val="mk-MK"/>
        </w:rPr>
        <w:t xml:space="preserve">разни материјали за </w:t>
      </w:r>
      <w:r w:rsidRPr="007F56D6">
        <w:rPr>
          <w:rFonts w:eastAsia="Arial"/>
          <w:lang w:val="mk-MK"/>
        </w:rPr>
        <w:tab/>
        <w:t xml:space="preserve">Договорот е склучен на </w:t>
      </w:r>
      <w:r>
        <w:rPr>
          <w:rFonts w:eastAsia="Arial"/>
          <w:lang w:val="mk-MK"/>
        </w:rPr>
        <w:t>08</w:t>
      </w:r>
      <w:r w:rsidRPr="007F56D6">
        <w:rPr>
          <w:rFonts w:eastAsia="Arial"/>
          <w:lang w:val="mk-MK"/>
        </w:rPr>
        <w:t>.0</w:t>
      </w:r>
      <w:r>
        <w:rPr>
          <w:rFonts w:eastAsia="Arial"/>
          <w:lang w:val="mk-MK"/>
        </w:rPr>
        <w:t>7</w:t>
      </w:r>
      <w:r w:rsidRPr="007F56D6">
        <w:rPr>
          <w:rFonts w:eastAsia="Arial"/>
          <w:lang w:val="mk-MK"/>
        </w:rPr>
        <w:t>.201</w:t>
      </w:r>
      <w:r>
        <w:rPr>
          <w:rFonts w:eastAsia="Arial"/>
          <w:lang w:val="mk-MK"/>
        </w:rPr>
        <w:t>9</w:t>
      </w:r>
      <w:r w:rsidRPr="007F56D6">
        <w:rPr>
          <w:rFonts w:eastAsia="Arial"/>
          <w:lang w:val="mk-MK"/>
        </w:rPr>
        <w:t xml:space="preserve"> година по </w:t>
      </w:r>
    </w:p>
    <w:p w14:paraId="130D4566" w14:textId="77777777" w:rsidR="00CC5277" w:rsidRPr="00BD44DD" w:rsidRDefault="00CC5277" w:rsidP="00CC5277">
      <w:pPr>
        <w:pStyle w:val="NoSpacing"/>
        <w:jc w:val="both"/>
        <w:rPr>
          <w:szCs w:val="24"/>
        </w:rPr>
      </w:pPr>
      <w:r w:rsidRPr="007F56D6">
        <w:rPr>
          <w:szCs w:val="24"/>
        </w:rPr>
        <w:t xml:space="preserve">  </w:t>
      </w:r>
      <w:r>
        <w:rPr>
          <w:szCs w:val="24"/>
        </w:rPr>
        <w:t>хигиена</w:t>
      </w:r>
      <w:r>
        <w:rPr>
          <w:szCs w:val="24"/>
        </w:rPr>
        <w:tab/>
      </w:r>
      <w:r w:rsidRPr="007F56D6">
        <w:rPr>
          <w:szCs w:val="24"/>
        </w:rPr>
        <w:tab/>
      </w:r>
      <w:r w:rsidRPr="007F56D6">
        <w:rPr>
          <w:szCs w:val="24"/>
        </w:rPr>
        <w:tab/>
      </w:r>
      <w:r w:rsidRPr="007F56D6">
        <w:rPr>
          <w:szCs w:val="24"/>
        </w:rPr>
        <w:tab/>
      </w:r>
      <w:r>
        <w:rPr>
          <w:szCs w:val="24"/>
        </w:rPr>
        <w:t xml:space="preserve">            </w:t>
      </w:r>
      <w:r w:rsidRPr="007F56D6">
        <w:rPr>
          <w:rFonts w:eastAsia="Arial"/>
        </w:rPr>
        <w:t>претходно спроведена тендерска постапка,</w:t>
      </w:r>
    </w:p>
    <w:p w14:paraId="7F2C231B" w14:textId="77777777" w:rsidR="00CC5277" w:rsidRPr="007F56D6" w:rsidRDefault="00CC5277" w:rsidP="00CC5277">
      <w:pPr>
        <w:pStyle w:val="NoSpacing"/>
        <w:rPr>
          <w:rFonts w:eastAsia="Arial"/>
        </w:rPr>
      </w:pPr>
      <w:r w:rsidRPr="007F56D6">
        <w:tab/>
      </w:r>
      <w:r w:rsidRPr="007F56D6">
        <w:tab/>
      </w:r>
      <w:r w:rsidRPr="007F56D6">
        <w:tab/>
      </w:r>
      <w:r w:rsidRPr="007F56D6">
        <w:tab/>
      </w:r>
      <w:r w:rsidRPr="007F56D6">
        <w:tab/>
      </w:r>
    </w:p>
    <w:p w14:paraId="5B4BC6D5" w14:textId="77777777" w:rsidR="00CC5277" w:rsidRDefault="00CC5277" w:rsidP="00CC5277">
      <w:pPr>
        <w:pStyle w:val="NoSpacing"/>
        <w:jc w:val="both"/>
        <w:rPr>
          <w:rFonts w:eastAsia="Arial"/>
        </w:rPr>
      </w:pPr>
      <w:r w:rsidRPr="007F56D6">
        <w:rPr>
          <w:rFonts w:eastAsia="Arial"/>
        </w:rPr>
        <w:t>- Јавна набавка на</w:t>
      </w:r>
      <w:r>
        <w:rPr>
          <w:rFonts w:eastAsia="Arial"/>
        </w:rPr>
        <w:t xml:space="preserve">  информатичка </w:t>
      </w:r>
      <w:r>
        <w:rPr>
          <w:rFonts w:eastAsia="Arial"/>
        </w:rPr>
        <w:tab/>
      </w:r>
      <w:r>
        <w:rPr>
          <w:rFonts w:eastAsia="Arial"/>
        </w:rPr>
        <w:tab/>
      </w:r>
      <w:r w:rsidRPr="007F56D6">
        <w:rPr>
          <w:rFonts w:eastAsia="Arial"/>
        </w:rPr>
        <w:t xml:space="preserve">Договорот е склучен на </w:t>
      </w:r>
      <w:r>
        <w:rPr>
          <w:rFonts w:eastAsia="Arial"/>
        </w:rPr>
        <w:t>16.07</w:t>
      </w:r>
      <w:r w:rsidRPr="007F56D6">
        <w:rPr>
          <w:rFonts w:eastAsia="Arial"/>
        </w:rPr>
        <w:t>.201</w:t>
      </w:r>
      <w:r>
        <w:rPr>
          <w:rFonts w:eastAsia="Arial"/>
        </w:rPr>
        <w:t>9</w:t>
      </w:r>
      <w:r w:rsidRPr="007F56D6">
        <w:rPr>
          <w:rFonts w:eastAsia="Arial"/>
        </w:rPr>
        <w:t xml:space="preserve"> година по</w:t>
      </w:r>
    </w:p>
    <w:p w14:paraId="0517B552" w14:textId="77777777" w:rsidR="00CC5277" w:rsidRDefault="00CC5277" w:rsidP="00CC5277">
      <w:pPr>
        <w:pStyle w:val="NoSpacing"/>
        <w:jc w:val="both"/>
        <w:rPr>
          <w:rFonts w:eastAsia="Arial"/>
        </w:rPr>
      </w:pPr>
      <w:r>
        <w:rPr>
          <w:rFonts w:eastAsia="Arial"/>
        </w:rPr>
        <w:t xml:space="preserve">   опрема </w:t>
      </w:r>
      <w:r w:rsidRPr="007F56D6">
        <w:rPr>
          <w:rFonts w:eastAsia="Arial"/>
        </w:rPr>
        <w:tab/>
      </w:r>
      <w:r w:rsidRPr="007F56D6">
        <w:rPr>
          <w:rFonts w:eastAsia="Arial"/>
        </w:rPr>
        <w:tab/>
      </w:r>
      <w:r>
        <w:rPr>
          <w:rFonts w:eastAsia="Arial"/>
        </w:rPr>
        <w:tab/>
      </w:r>
      <w:r>
        <w:rPr>
          <w:rFonts w:eastAsia="Arial"/>
        </w:rPr>
        <w:tab/>
      </w:r>
      <w:r>
        <w:rPr>
          <w:rFonts w:eastAsia="Arial"/>
        </w:rPr>
        <w:tab/>
      </w:r>
      <w:r w:rsidRPr="007F56D6">
        <w:rPr>
          <w:rFonts w:eastAsia="Arial"/>
        </w:rPr>
        <w:t>претходно спроведена тендерска постапка</w:t>
      </w:r>
      <w:r>
        <w:rPr>
          <w:rFonts w:eastAsia="Arial"/>
        </w:rPr>
        <w:t xml:space="preserve">, </w:t>
      </w:r>
    </w:p>
    <w:p w14:paraId="7993B964" w14:textId="77777777" w:rsidR="00CC5277" w:rsidRDefault="00CC5277" w:rsidP="00CC5277">
      <w:pPr>
        <w:pStyle w:val="NoSpacing"/>
        <w:jc w:val="both"/>
        <w:rPr>
          <w:rFonts w:eastAsia="Arial"/>
        </w:rPr>
      </w:pPr>
    </w:p>
    <w:p w14:paraId="333C30C8" w14:textId="77777777" w:rsidR="00CC5277" w:rsidRPr="007F56D6" w:rsidRDefault="00CC5277" w:rsidP="00CC5277">
      <w:pPr>
        <w:pStyle w:val="NoSpacing"/>
        <w:jc w:val="both"/>
        <w:rPr>
          <w:szCs w:val="24"/>
        </w:rPr>
      </w:pPr>
      <w:r>
        <w:rPr>
          <w:rFonts w:eastAsia="Arial"/>
        </w:rPr>
        <w:t>-</w:t>
      </w:r>
      <w:r w:rsidRPr="00520854">
        <w:rPr>
          <w:rFonts w:eastAsia="Arial"/>
        </w:rPr>
        <w:t xml:space="preserve"> </w:t>
      </w:r>
      <w:r w:rsidRPr="007F56D6">
        <w:rPr>
          <w:rFonts w:eastAsia="Arial"/>
        </w:rPr>
        <w:t xml:space="preserve">Јавна набавка на </w:t>
      </w:r>
      <w:r>
        <w:rPr>
          <w:rFonts w:eastAsia="Arial"/>
        </w:rPr>
        <w:t>метални ормари</w:t>
      </w:r>
      <w:r w:rsidRPr="007F56D6">
        <w:rPr>
          <w:rFonts w:eastAsia="Arial"/>
        </w:rPr>
        <w:tab/>
      </w:r>
      <w:r w:rsidRPr="007F56D6">
        <w:rPr>
          <w:rFonts w:eastAsia="Arial"/>
        </w:rPr>
        <w:tab/>
        <w:t xml:space="preserve">Договорот е склучен на </w:t>
      </w:r>
      <w:r>
        <w:rPr>
          <w:rFonts w:eastAsia="Arial"/>
        </w:rPr>
        <w:t>22.07.2019</w:t>
      </w:r>
      <w:r w:rsidRPr="007F56D6">
        <w:rPr>
          <w:rFonts w:eastAsia="Arial"/>
        </w:rPr>
        <w:t xml:space="preserve"> година по</w:t>
      </w:r>
    </w:p>
    <w:p w14:paraId="27284173" w14:textId="77777777" w:rsidR="00CC5277" w:rsidRDefault="00CC5277" w:rsidP="00CC5277">
      <w:pPr>
        <w:pStyle w:val="NoSpacing"/>
        <w:rPr>
          <w:rFonts w:eastAsia="Arial"/>
        </w:rPr>
      </w:pPr>
      <w:r w:rsidRPr="007F56D6">
        <w:t xml:space="preserve">  </w:t>
      </w:r>
      <w:r>
        <w:tab/>
      </w:r>
      <w:r>
        <w:tab/>
      </w:r>
      <w:r w:rsidRPr="007F56D6">
        <w:tab/>
      </w:r>
      <w:r w:rsidRPr="007F56D6">
        <w:tab/>
      </w:r>
      <w:r w:rsidRPr="007F56D6">
        <w:tab/>
      </w:r>
      <w:r w:rsidRPr="007F56D6">
        <w:tab/>
      </w:r>
      <w:r w:rsidRPr="007F56D6">
        <w:rPr>
          <w:rFonts w:eastAsia="Arial"/>
        </w:rPr>
        <w:t>претходно спроведена тендерска постапка</w:t>
      </w:r>
      <w:r>
        <w:rPr>
          <w:rFonts w:eastAsia="Arial"/>
        </w:rPr>
        <w:t>,</w:t>
      </w:r>
    </w:p>
    <w:p w14:paraId="4E63959E" w14:textId="77777777" w:rsidR="00CC5277" w:rsidRDefault="00CC5277" w:rsidP="00CC5277">
      <w:pPr>
        <w:pStyle w:val="NoSpacing"/>
        <w:rPr>
          <w:rFonts w:eastAsia="Arial"/>
        </w:rPr>
      </w:pPr>
    </w:p>
    <w:p w14:paraId="5D6FBB1E" w14:textId="77777777" w:rsidR="00CC5277" w:rsidRDefault="00CC5277" w:rsidP="00CC5277">
      <w:pPr>
        <w:pStyle w:val="NoSpacing"/>
        <w:rPr>
          <w:rFonts w:eastAsia="Arial"/>
        </w:rPr>
      </w:pPr>
      <w:r>
        <w:rPr>
          <w:rFonts w:eastAsia="Arial"/>
        </w:rPr>
        <w:t xml:space="preserve">- </w:t>
      </w:r>
      <w:r>
        <w:rPr>
          <w:rFonts w:eastAsia="Arial"/>
          <w:lang w:val="en-US"/>
        </w:rPr>
        <w:t>J</w:t>
      </w:r>
      <w:r>
        <w:rPr>
          <w:rFonts w:eastAsia="Arial"/>
        </w:rPr>
        <w:t>авна набавка н</w:t>
      </w:r>
      <w:r>
        <w:rPr>
          <w:rFonts w:eastAsia="Arial"/>
          <w:lang w:val="en-US"/>
        </w:rPr>
        <w:t xml:space="preserve">a </w:t>
      </w:r>
      <w:r>
        <w:rPr>
          <w:rFonts w:eastAsia="Arial"/>
        </w:rPr>
        <w:t>гориво и масла</w:t>
      </w:r>
      <w:r>
        <w:rPr>
          <w:rFonts w:eastAsia="Arial"/>
        </w:rPr>
        <w:tab/>
      </w:r>
      <w:r>
        <w:rPr>
          <w:rFonts w:eastAsia="Arial"/>
        </w:rPr>
        <w:tab/>
      </w:r>
      <w:r w:rsidRPr="007F56D6">
        <w:rPr>
          <w:rFonts w:eastAsia="Arial"/>
        </w:rPr>
        <w:t xml:space="preserve">Договорот е склучен на </w:t>
      </w:r>
      <w:r>
        <w:rPr>
          <w:rFonts w:eastAsia="Arial"/>
        </w:rPr>
        <w:t>24.07.2019</w:t>
      </w:r>
      <w:r w:rsidRPr="007F56D6">
        <w:rPr>
          <w:rFonts w:eastAsia="Arial"/>
        </w:rPr>
        <w:t xml:space="preserve"> година по</w:t>
      </w:r>
    </w:p>
    <w:p w14:paraId="226A5D3E" w14:textId="77777777" w:rsidR="00CC5277" w:rsidRDefault="00CC5277" w:rsidP="00CC5277">
      <w:pPr>
        <w:pStyle w:val="NoSpacing"/>
        <w:ind w:firstLine="720"/>
        <w:rPr>
          <w:rFonts w:eastAsia="Arial"/>
        </w:rPr>
      </w:pPr>
      <w:r>
        <w:rPr>
          <w:rFonts w:eastAsia="Arial"/>
        </w:rPr>
        <w:t xml:space="preserve">                                                            </w:t>
      </w:r>
      <w:r w:rsidRPr="007F56D6">
        <w:rPr>
          <w:rFonts w:eastAsia="Arial"/>
        </w:rPr>
        <w:t>претходно спроведена тендерска постапка</w:t>
      </w:r>
      <w:r>
        <w:rPr>
          <w:rFonts w:eastAsia="Arial"/>
        </w:rPr>
        <w:t>,</w:t>
      </w:r>
    </w:p>
    <w:p w14:paraId="6587EA37" w14:textId="77777777" w:rsidR="00CC5277" w:rsidRDefault="00CC5277" w:rsidP="00CC5277">
      <w:pPr>
        <w:pStyle w:val="NoSpacing"/>
        <w:rPr>
          <w:rFonts w:eastAsia="Arial"/>
        </w:rPr>
      </w:pPr>
    </w:p>
    <w:p w14:paraId="2A311FE4" w14:textId="77777777" w:rsidR="00CC5277" w:rsidRPr="007F56D6" w:rsidRDefault="00CC5277" w:rsidP="00CC5277">
      <w:pPr>
        <w:autoSpaceDE w:val="0"/>
        <w:spacing w:line="0" w:lineRule="atLeast"/>
        <w:ind w:left="3600" w:hanging="3600"/>
        <w:jc w:val="both"/>
        <w:rPr>
          <w:rFonts w:eastAsia="Arial"/>
          <w:lang w:val="mk-MK"/>
        </w:rPr>
      </w:pPr>
      <w:r w:rsidRPr="007F56D6">
        <w:rPr>
          <w:rFonts w:eastAsia="Arial"/>
          <w:lang w:val="mk-MK"/>
        </w:rPr>
        <w:t>- Јавна набавка на</w:t>
      </w:r>
      <w:r>
        <w:rPr>
          <w:rFonts w:eastAsia="Arial"/>
          <w:lang w:val="mk-MK"/>
        </w:rPr>
        <w:t xml:space="preserve"> </w:t>
      </w:r>
      <w:r w:rsidRPr="007F56D6">
        <w:rPr>
          <w:rFonts w:eastAsia="Arial"/>
          <w:lang w:val="mk-MK"/>
        </w:rPr>
        <w:t xml:space="preserve">канцелариски </w:t>
      </w:r>
      <w:r w:rsidRPr="007F56D6">
        <w:rPr>
          <w:rFonts w:eastAsia="Arial"/>
          <w:lang w:val="mk-MK"/>
        </w:rPr>
        <w:tab/>
      </w:r>
      <w:r>
        <w:rPr>
          <w:rFonts w:eastAsia="Arial"/>
          <w:lang w:val="mk-MK"/>
        </w:rPr>
        <w:tab/>
      </w:r>
      <w:r w:rsidRPr="007F56D6">
        <w:rPr>
          <w:rFonts w:eastAsia="Arial"/>
          <w:lang w:val="mk-MK"/>
        </w:rPr>
        <w:t xml:space="preserve">Договорот е склучен на </w:t>
      </w:r>
      <w:r>
        <w:rPr>
          <w:rFonts w:eastAsia="Arial"/>
          <w:lang w:val="mk-MK"/>
        </w:rPr>
        <w:t>25</w:t>
      </w:r>
      <w:r w:rsidRPr="007F56D6">
        <w:rPr>
          <w:rFonts w:eastAsia="Arial"/>
          <w:lang w:val="mk-MK"/>
        </w:rPr>
        <w:t>.0</w:t>
      </w:r>
      <w:r>
        <w:rPr>
          <w:rFonts w:eastAsia="Arial"/>
          <w:lang w:val="mk-MK"/>
        </w:rPr>
        <w:t>7</w:t>
      </w:r>
      <w:r w:rsidRPr="007F56D6">
        <w:rPr>
          <w:rFonts w:eastAsia="Arial"/>
          <w:lang w:val="mk-MK"/>
        </w:rPr>
        <w:t>.201</w:t>
      </w:r>
      <w:r>
        <w:rPr>
          <w:rFonts w:eastAsia="Arial"/>
          <w:lang w:val="mk-MK"/>
        </w:rPr>
        <w:t>9</w:t>
      </w:r>
      <w:r w:rsidRPr="007F56D6">
        <w:rPr>
          <w:rFonts w:eastAsia="Arial"/>
          <w:lang w:val="mk-MK"/>
        </w:rPr>
        <w:t xml:space="preserve"> година по</w:t>
      </w:r>
    </w:p>
    <w:p w14:paraId="39A1347C" w14:textId="77777777" w:rsidR="00CC5277" w:rsidRDefault="00CC5277" w:rsidP="00CC5277">
      <w:pPr>
        <w:autoSpaceDE w:val="0"/>
        <w:spacing w:line="0" w:lineRule="atLeast"/>
        <w:ind w:left="3600" w:hanging="3600"/>
        <w:jc w:val="both"/>
        <w:rPr>
          <w:rFonts w:eastAsia="Arial"/>
          <w:lang w:val="mk-MK"/>
        </w:rPr>
      </w:pPr>
      <w:r w:rsidRPr="007F56D6">
        <w:rPr>
          <w:rFonts w:eastAsia="Arial"/>
          <w:lang w:val="mk-MK"/>
        </w:rPr>
        <w:t xml:space="preserve">  </w:t>
      </w:r>
      <w:r>
        <w:rPr>
          <w:rFonts w:eastAsia="Arial"/>
          <w:lang w:val="mk-MK"/>
        </w:rPr>
        <w:t>м</w:t>
      </w:r>
      <w:r w:rsidRPr="007F56D6">
        <w:rPr>
          <w:rFonts w:eastAsia="Arial"/>
          <w:lang w:val="mk-MK"/>
        </w:rPr>
        <w:t>атеријал</w:t>
      </w:r>
      <w:r>
        <w:rPr>
          <w:rFonts w:eastAsia="Arial"/>
          <w:lang w:val="mk-MK"/>
        </w:rPr>
        <w:tab/>
      </w:r>
      <w:r>
        <w:rPr>
          <w:rFonts w:eastAsia="Arial"/>
          <w:lang w:val="mk-MK"/>
        </w:rPr>
        <w:tab/>
      </w:r>
      <w:r w:rsidRPr="007F56D6">
        <w:rPr>
          <w:rFonts w:eastAsia="Arial"/>
          <w:lang w:val="mk-MK"/>
        </w:rPr>
        <w:t>претходно спроведена тендерска постапка</w:t>
      </w:r>
      <w:r>
        <w:rPr>
          <w:rFonts w:eastAsia="Arial"/>
          <w:lang w:val="mk-MK"/>
        </w:rPr>
        <w:t xml:space="preserve"> и</w:t>
      </w:r>
    </w:p>
    <w:p w14:paraId="78675DE6" w14:textId="77777777" w:rsidR="00CC5277" w:rsidRDefault="00CC5277" w:rsidP="00CC5277">
      <w:pPr>
        <w:autoSpaceDE w:val="0"/>
        <w:spacing w:line="0" w:lineRule="atLeast"/>
        <w:ind w:left="3600" w:hanging="3600"/>
        <w:jc w:val="both"/>
        <w:rPr>
          <w:rFonts w:eastAsia="Arial"/>
          <w:lang w:val="mk-MK"/>
        </w:rPr>
      </w:pPr>
    </w:p>
    <w:p w14:paraId="308A2D21" w14:textId="77777777" w:rsidR="00CC5277" w:rsidRPr="007F56D6" w:rsidRDefault="00CC5277" w:rsidP="00CC5277">
      <w:pPr>
        <w:autoSpaceDE w:val="0"/>
        <w:spacing w:line="0" w:lineRule="atLeast"/>
        <w:ind w:left="3600" w:hanging="3600"/>
        <w:jc w:val="both"/>
        <w:rPr>
          <w:rFonts w:eastAsia="Arial"/>
          <w:lang w:val="mk-MK"/>
        </w:rPr>
      </w:pPr>
      <w:r w:rsidRPr="007F56D6">
        <w:rPr>
          <w:rFonts w:eastAsia="Arial"/>
          <w:lang w:val="mk-MK"/>
        </w:rPr>
        <w:t>- Јавна набавка на</w:t>
      </w:r>
      <w:r>
        <w:rPr>
          <w:rFonts w:eastAsia="Arial"/>
          <w:lang w:val="mk-MK"/>
        </w:rPr>
        <w:t xml:space="preserve"> реновирање на</w:t>
      </w:r>
      <w:r>
        <w:rPr>
          <w:rFonts w:eastAsia="Arial"/>
          <w:lang w:val="mk-MK"/>
        </w:rPr>
        <w:tab/>
      </w:r>
      <w:r w:rsidRPr="007F56D6">
        <w:rPr>
          <w:rFonts w:eastAsia="Arial"/>
          <w:lang w:val="mk-MK"/>
        </w:rPr>
        <w:t xml:space="preserve"> </w:t>
      </w:r>
      <w:r w:rsidRPr="007F56D6">
        <w:rPr>
          <w:rFonts w:eastAsia="Arial"/>
          <w:lang w:val="mk-MK"/>
        </w:rPr>
        <w:tab/>
        <w:t xml:space="preserve">Договорот е склучен на </w:t>
      </w:r>
      <w:r>
        <w:rPr>
          <w:rFonts w:eastAsia="Arial"/>
          <w:lang w:val="mk-MK"/>
        </w:rPr>
        <w:t>25</w:t>
      </w:r>
      <w:r w:rsidRPr="007F56D6">
        <w:rPr>
          <w:rFonts w:eastAsia="Arial"/>
          <w:lang w:val="mk-MK"/>
        </w:rPr>
        <w:t>.0</w:t>
      </w:r>
      <w:r>
        <w:rPr>
          <w:rFonts w:eastAsia="Arial"/>
          <w:lang w:val="mk-MK"/>
        </w:rPr>
        <w:t>7</w:t>
      </w:r>
      <w:r w:rsidRPr="007F56D6">
        <w:rPr>
          <w:rFonts w:eastAsia="Arial"/>
          <w:lang w:val="mk-MK"/>
        </w:rPr>
        <w:t>.201</w:t>
      </w:r>
      <w:r>
        <w:rPr>
          <w:rFonts w:eastAsia="Arial"/>
          <w:lang w:val="mk-MK"/>
        </w:rPr>
        <w:t>9</w:t>
      </w:r>
      <w:r w:rsidRPr="007F56D6">
        <w:rPr>
          <w:rFonts w:eastAsia="Arial"/>
          <w:lang w:val="mk-MK"/>
        </w:rPr>
        <w:t xml:space="preserve"> година по</w:t>
      </w:r>
    </w:p>
    <w:p w14:paraId="3FF2061B" w14:textId="77777777" w:rsidR="00CC5277" w:rsidRDefault="00CC5277" w:rsidP="00CC5277">
      <w:pPr>
        <w:autoSpaceDE w:val="0"/>
        <w:spacing w:line="0" w:lineRule="atLeast"/>
        <w:ind w:left="3600" w:hanging="3600"/>
        <w:jc w:val="both"/>
        <w:rPr>
          <w:rFonts w:eastAsia="Arial"/>
          <w:lang w:val="mk-MK"/>
        </w:rPr>
      </w:pPr>
      <w:r w:rsidRPr="007F56D6">
        <w:rPr>
          <w:rFonts w:eastAsia="Arial"/>
          <w:lang w:val="mk-MK"/>
        </w:rPr>
        <w:t xml:space="preserve">  </w:t>
      </w:r>
      <w:r>
        <w:rPr>
          <w:rFonts w:eastAsia="Arial"/>
          <w:lang w:val="mk-MK"/>
        </w:rPr>
        <w:t>судската зграда</w:t>
      </w:r>
      <w:r>
        <w:rPr>
          <w:rFonts w:eastAsia="Arial"/>
          <w:lang w:val="mk-MK"/>
        </w:rPr>
        <w:tab/>
      </w:r>
      <w:r>
        <w:rPr>
          <w:rFonts w:eastAsia="Arial"/>
          <w:lang w:val="mk-MK"/>
        </w:rPr>
        <w:tab/>
      </w:r>
      <w:r w:rsidRPr="007F56D6">
        <w:rPr>
          <w:rFonts w:eastAsia="Arial"/>
          <w:lang w:val="mk-MK"/>
        </w:rPr>
        <w:t>претходно спроведена тендерска постапка</w:t>
      </w:r>
      <w:r>
        <w:rPr>
          <w:rFonts w:eastAsia="Arial"/>
          <w:lang w:val="mk-MK"/>
        </w:rPr>
        <w:t>.</w:t>
      </w:r>
    </w:p>
    <w:p w14:paraId="42E11FB6" w14:textId="77777777" w:rsidR="00CC5277" w:rsidRPr="007F56D6" w:rsidRDefault="00CC5277" w:rsidP="00CC5277">
      <w:pPr>
        <w:pStyle w:val="NoSpacing"/>
        <w:rPr>
          <w:rFonts w:eastAsia="Arial"/>
        </w:rPr>
      </w:pPr>
    </w:p>
    <w:p w14:paraId="518A6428" w14:textId="77777777" w:rsidR="00CC5277" w:rsidRDefault="00CC5277" w:rsidP="00CC5277">
      <w:pPr>
        <w:pStyle w:val="NoSpacing"/>
        <w:jc w:val="both"/>
        <w:rPr>
          <w:rFonts w:eastAsia="Arial"/>
        </w:rPr>
      </w:pPr>
      <w:r w:rsidRPr="007F56D6">
        <w:rPr>
          <w:rFonts w:eastAsia="Arial"/>
        </w:rPr>
        <w:tab/>
        <w:t>Постапките се извршени според динамиката на потребите на Судот и врз основа на Планот за реализација на јавните набавки.</w:t>
      </w:r>
    </w:p>
    <w:p w14:paraId="4531209B" w14:textId="77777777" w:rsidR="00CC5277" w:rsidRPr="00EE6ABB" w:rsidRDefault="00CC5277" w:rsidP="00CC5277">
      <w:pPr>
        <w:autoSpaceDE w:val="0"/>
        <w:spacing w:line="0" w:lineRule="atLeast"/>
        <w:jc w:val="both"/>
        <w:rPr>
          <w:rFonts w:eastAsia="Arial"/>
          <w:lang w:val="mk-MK"/>
        </w:rPr>
      </w:pPr>
    </w:p>
    <w:p w14:paraId="08BCBE7E" w14:textId="77777777" w:rsidR="00CC5277" w:rsidRPr="00EE6ABB" w:rsidRDefault="00CC5277" w:rsidP="00CC5277">
      <w:pPr>
        <w:autoSpaceDE w:val="0"/>
        <w:spacing w:line="0" w:lineRule="atLeast"/>
        <w:jc w:val="both"/>
        <w:rPr>
          <w:rFonts w:eastAsia="Arial"/>
          <w:lang w:val="mk-MK"/>
        </w:rPr>
      </w:pPr>
    </w:p>
    <w:p w14:paraId="4BE495A1" w14:textId="77777777" w:rsidR="00CC5277" w:rsidRPr="00EE6ABB" w:rsidRDefault="00CC5277" w:rsidP="00CC5277">
      <w:pPr>
        <w:pStyle w:val="ListParagraph"/>
        <w:numPr>
          <w:ilvl w:val="0"/>
          <w:numId w:val="3"/>
        </w:numPr>
        <w:autoSpaceDE w:val="0"/>
        <w:spacing w:line="0" w:lineRule="atLeast"/>
        <w:jc w:val="both"/>
        <w:rPr>
          <w:rFonts w:eastAsia="Arial"/>
          <w:lang w:val="mk-MK"/>
        </w:rPr>
      </w:pPr>
      <w:r w:rsidRPr="00EE6ABB">
        <w:rPr>
          <w:rFonts w:eastAsia="Arial"/>
          <w:lang w:val="mk-MK"/>
        </w:rPr>
        <w:t>Човечки ресурси</w:t>
      </w:r>
    </w:p>
    <w:p w14:paraId="1B4D21A0" w14:textId="77777777" w:rsidR="00CC5277" w:rsidRPr="00EE6ABB" w:rsidRDefault="00CC5277" w:rsidP="00CC5277">
      <w:pPr>
        <w:pStyle w:val="ListParagraph"/>
        <w:autoSpaceDE w:val="0"/>
        <w:spacing w:line="0" w:lineRule="atLeast"/>
        <w:ind w:left="2160"/>
        <w:jc w:val="both"/>
        <w:rPr>
          <w:rFonts w:eastAsia="Arial"/>
          <w:lang w:val="mk-MK"/>
        </w:rPr>
      </w:pPr>
    </w:p>
    <w:p w14:paraId="75FED79C" w14:textId="064CA296" w:rsidR="007628F8" w:rsidRPr="00EE6ABB" w:rsidRDefault="00CC5277" w:rsidP="00CC5277">
      <w:pPr>
        <w:pStyle w:val="NoSpacing"/>
        <w:ind w:firstLine="720"/>
        <w:jc w:val="both"/>
        <w:rPr>
          <w:szCs w:val="24"/>
        </w:rPr>
      </w:pPr>
      <w:r w:rsidRPr="00EE6ABB">
        <w:rPr>
          <w:szCs w:val="24"/>
        </w:rPr>
        <w:t>Со оглед да согласно Правилникот за систематизација на работните места во Основниот суд Тетово, поголем број од работните места не се пополнети, а како Судот имал неопходна потреба од извршители за неколку работни места, од Судскиот буџетски совет</w:t>
      </w:r>
      <w:r w:rsidR="00E142CD" w:rsidRPr="00EE6ABB">
        <w:rPr>
          <w:szCs w:val="24"/>
        </w:rPr>
        <w:t xml:space="preserve"> одобрени беа средства за вработување на неопределено и на определено време на неколку судски службеници. Така, по спроведени постапки</w:t>
      </w:r>
      <w:r w:rsidR="007628F8" w:rsidRPr="00EE6ABB">
        <w:rPr>
          <w:szCs w:val="24"/>
        </w:rPr>
        <w:t>, на неопределено време вработени се Рилинда Јахи на работно место советник-информатичар (од 15.11.2019 година), Ѓурѓа Стојановиќ на работно место самостоен судски референт (од 15.11.2019 година) и Бардуљ Јахја како помлад судски референт-доставувач (од 30.12.2019 година). Исто така, по добиена согласност, во текот на 2019 година времено (заклучно со 31.12.2019 година) беа ангажирани и 3 помлади судски референти-дактилографи, 5 помлади судски референти-доставувачи и 3 хигиеничарки.</w:t>
      </w:r>
    </w:p>
    <w:p w14:paraId="45061288" w14:textId="77777777" w:rsidR="00EE6ABB" w:rsidRPr="00EE6ABB" w:rsidRDefault="00EE6ABB" w:rsidP="00CC5277">
      <w:pPr>
        <w:pStyle w:val="NoSpacing"/>
        <w:ind w:firstLine="720"/>
        <w:jc w:val="both"/>
        <w:rPr>
          <w:szCs w:val="24"/>
        </w:rPr>
      </w:pPr>
    </w:p>
    <w:p w14:paraId="19DA0F47" w14:textId="3742AF43" w:rsidR="007628F8" w:rsidRPr="00EE6ABB" w:rsidRDefault="007628F8" w:rsidP="00CC5277">
      <w:pPr>
        <w:pStyle w:val="NoSpacing"/>
        <w:ind w:firstLine="720"/>
        <w:jc w:val="both"/>
        <w:rPr>
          <w:szCs w:val="24"/>
        </w:rPr>
      </w:pPr>
      <w:r w:rsidRPr="00EE6ABB">
        <w:rPr>
          <w:szCs w:val="24"/>
        </w:rPr>
        <w:lastRenderedPageBreak/>
        <w:t>Во овој извештаен период работниот однос по основ на пензионирање им прекина на судскиот референт-дактилограф Катица Исаевска (на 25.03.2019 година), на вишиот судски референт-економ Исмајлаќи Бафти (на 10.09.2019 година), на хигиеничарката Марица томовска (на 09.10.2019 година) и на самостојниот судски референт Љубица Трифуновска (на 24.10.2019 година), додека по нејзино барање, поради отказ работниот однос ѝ</w:t>
      </w:r>
      <w:r w:rsidR="00EE6ABB" w:rsidRPr="00EE6ABB">
        <w:rPr>
          <w:szCs w:val="24"/>
        </w:rPr>
        <w:t xml:space="preserve"> престана на судскиот референт Јованка Стојановска.</w:t>
      </w:r>
    </w:p>
    <w:p w14:paraId="144A6D37" w14:textId="77777777" w:rsidR="00EE6ABB" w:rsidRPr="00EE6ABB" w:rsidRDefault="00EE6ABB" w:rsidP="00CC5277">
      <w:pPr>
        <w:pStyle w:val="NoSpacing"/>
        <w:ind w:firstLine="720"/>
        <w:jc w:val="both"/>
        <w:rPr>
          <w:szCs w:val="24"/>
        </w:rPr>
      </w:pPr>
    </w:p>
    <w:p w14:paraId="1DDCC556" w14:textId="71484718" w:rsidR="00EE6ABB" w:rsidRPr="00EE6ABB" w:rsidRDefault="00EE6ABB" w:rsidP="00CC5277">
      <w:pPr>
        <w:pStyle w:val="NoSpacing"/>
        <w:ind w:firstLine="720"/>
        <w:jc w:val="both"/>
        <w:rPr>
          <w:szCs w:val="24"/>
        </w:rPr>
      </w:pPr>
      <w:r w:rsidRPr="00EE6ABB">
        <w:rPr>
          <w:szCs w:val="24"/>
        </w:rPr>
        <w:t xml:space="preserve">На судијата Љупчо Спировски во овој извештаен период му истече времето за кое беше делегиран да ја врши судиската функција во Основниот суд Скопје </w:t>
      </w:r>
      <w:r w:rsidRPr="00EE6ABB">
        <w:rPr>
          <w:szCs w:val="24"/>
          <w:lang w:val="en-US"/>
        </w:rPr>
        <w:t>II</w:t>
      </w:r>
      <w:r w:rsidRPr="00EE6ABB">
        <w:rPr>
          <w:szCs w:val="24"/>
        </w:rPr>
        <w:t xml:space="preserve"> Скопје и истиот </w:t>
      </w:r>
      <w:r>
        <w:rPr>
          <w:szCs w:val="24"/>
        </w:rPr>
        <w:t xml:space="preserve">од </w:t>
      </w:r>
      <w:r w:rsidR="00AB5622">
        <w:rPr>
          <w:szCs w:val="24"/>
        </w:rPr>
        <w:t>01.08.2019 година</w:t>
      </w:r>
      <w:r w:rsidRPr="00EE6ABB">
        <w:rPr>
          <w:szCs w:val="24"/>
        </w:rPr>
        <w:t xml:space="preserve"> е повторно распореден во Основниот суд Тетово.</w:t>
      </w:r>
    </w:p>
    <w:p w14:paraId="11AAA45D" w14:textId="77777777" w:rsidR="007628F8" w:rsidRDefault="007628F8" w:rsidP="00CC5277">
      <w:pPr>
        <w:pStyle w:val="NoSpacing"/>
        <w:ind w:firstLine="720"/>
        <w:jc w:val="both"/>
        <w:rPr>
          <w:color w:val="FF0000"/>
          <w:szCs w:val="24"/>
        </w:rPr>
      </w:pPr>
    </w:p>
    <w:p w14:paraId="118FF525" w14:textId="77777777" w:rsidR="00CC5277" w:rsidRDefault="00CC5277" w:rsidP="00CC5277">
      <w:pPr>
        <w:pStyle w:val="NoSpacing"/>
        <w:ind w:firstLine="720"/>
        <w:jc w:val="both"/>
        <w:rPr>
          <w:szCs w:val="24"/>
        </w:rPr>
      </w:pPr>
    </w:p>
    <w:p w14:paraId="5ABC4FCD" w14:textId="77777777" w:rsidR="00CC5277" w:rsidRPr="005A63F4" w:rsidRDefault="00CC5277" w:rsidP="00CC5277">
      <w:pPr>
        <w:jc w:val="center"/>
        <w:rPr>
          <w:sz w:val="28"/>
          <w:szCs w:val="28"/>
          <w:lang w:val="mk-MK"/>
        </w:rPr>
      </w:pPr>
      <w:r w:rsidRPr="005A63F4">
        <w:rPr>
          <w:sz w:val="28"/>
          <w:szCs w:val="28"/>
          <w:lang w:val="mk-MK"/>
        </w:rPr>
        <w:t xml:space="preserve">ЗАКЛУЧНИ СОГЛЕДУВАЊА ЗА РАБОТАТА </w:t>
      </w:r>
    </w:p>
    <w:p w14:paraId="054E50A1" w14:textId="77777777" w:rsidR="00CC5277" w:rsidRPr="005A63F4" w:rsidRDefault="00CC5277" w:rsidP="00CC5277">
      <w:pPr>
        <w:jc w:val="center"/>
        <w:rPr>
          <w:sz w:val="28"/>
          <w:szCs w:val="28"/>
          <w:lang w:val="mk-MK"/>
        </w:rPr>
      </w:pPr>
      <w:r w:rsidRPr="005A63F4">
        <w:rPr>
          <w:sz w:val="28"/>
          <w:szCs w:val="28"/>
          <w:lang w:val="mk-MK"/>
        </w:rPr>
        <w:t>НА ОСНОВЕН СУД ТЕТОВО</w:t>
      </w:r>
    </w:p>
    <w:p w14:paraId="2877EC35" w14:textId="77777777" w:rsidR="00CC5277" w:rsidRPr="005A63F4" w:rsidRDefault="00CC5277" w:rsidP="00CC5277">
      <w:pPr>
        <w:jc w:val="both"/>
        <w:rPr>
          <w:lang w:val="mk-MK"/>
        </w:rPr>
      </w:pPr>
    </w:p>
    <w:p w14:paraId="1BAD7E2E" w14:textId="5D4CB1EC" w:rsidR="00CC5277" w:rsidRDefault="00CC5277" w:rsidP="006F2D75">
      <w:pPr>
        <w:pStyle w:val="NoSpacing"/>
        <w:jc w:val="both"/>
      </w:pPr>
      <w:r w:rsidRPr="005A63F4">
        <w:tab/>
      </w:r>
      <w:r w:rsidRPr="00022FE3">
        <w:t>Основниот суд Тетово во 201</w:t>
      </w:r>
      <w:r>
        <w:t>9</w:t>
      </w:r>
      <w:r w:rsidRPr="00022FE3">
        <w:t xml:space="preserve"> година бележи пораст во поглед на ажурноста при постапувањето со предметите во работа, како и во поглед на бројот на решените предмети во оваа извештајна година.</w:t>
      </w:r>
    </w:p>
    <w:p w14:paraId="62528E16" w14:textId="77777777" w:rsidR="006F2D75" w:rsidRPr="00022FE3" w:rsidRDefault="006F2D75" w:rsidP="006F2D75">
      <w:pPr>
        <w:pStyle w:val="NoSpacing"/>
        <w:jc w:val="both"/>
      </w:pPr>
    </w:p>
    <w:p w14:paraId="626A56F0" w14:textId="1421DCA7" w:rsidR="00CC5277" w:rsidRDefault="00CC5277" w:rsidP="006F2D75">
      <w:pPr>
        <w:pStyle w:val="NoSpacing"/>
        <w:jc w:val="both"/>
      </w:pPr>
      <w:r w:rsidRPr="00022FE3">
        <w:tab/>
        <w:t>Сумарниот преглед на движење на предметите во 201</w:t>
      </w:r>
      <w:r>
        <w:t>9</w:t>
      </w:r>
      <w:r w:rsidRPr="00022FE3">
        <w:t xml:space="preserve"> година е приказ за она што е сработено во текот на година</w:t>
      </w:r>
      <w:r>
        <w:t>та</w:t>
      </w:r>
      <w:r w:rsidRPr="00022FE3">
        <w:t xml:space="preserve">, од каде јасно се гледа дека приливот на нови предмети </w:t>
      </w:r>
      <w:r>
        <w:t xml:space="preserve">целосно </w:t>
      </w:r>
      <w:r w:rsidRPr="00022FE3">
        <w:t>е совладан. Остатокот од нерешените предмети од претходните години е намален</w:t>
      </w:r>
      <w:r>
        <w:t>, па така</w:t>
      </w:r>
      <w:r w:rsidRPr="00022FE3">
        <w:t xml:space="preserve"> од </w:t>
      </w:r>
      <w:r>
        <w:t>3.630 предмети со кои Основниот суд Тетово ја започна 2019 година</w:t>
      </w:r>
      <w:r w:rsidRPr="00022FE3">
        <w:t>,</w:t>
      </w:r>
      <w:r>
        <w:t xml:space="preserve"> на крајот на календарската година оваа бројка изнесува 2.610 предмети во работа</w:t>
      </w:r>
      <w:r w:rsidRPr="00022FE3">
        <w:t xml:space="preserve">, што е </w:t>
      </w:r>
      <w:r w:rsidR="006F2D75">
        <w:t xml:space="preserve">драстично намалување од дури 28%. </w:t>
      </w:r>
      <w:r w:rsidR="006F2D75">
        <w:rPr>
          <w:rFonts w:eastAsia="Times New Roman"/>
        </w:rPr>
        <w:t>Ваквиот тренд на намален број стари предмети е заслуга на целиот колектив, започнувајќи од самите судии, судската администрација, па на крај завршувајќи до Претседателот на Судот.</w:t>
      </w:r>
      <w:r w:rsidR="006F2D75">
        <w:t xml:space="preserve"> </w:t>
      </w:r>
      <w:r w:rsidR="006F2D75">
        <w:rPr>
          <w:rFonts w:eastAsia="Times New Roman"/>
        </w:rPr>
        <w:t>Имено, на секој состанок на Работното тело посебна точка се токму овие предмети и секој месец Работното тело до Претседателот на Судот доставува месечни извештаи, меѓу другото, и за бројот на предмети кои тековниот месец се стекнале со статус „стари“, како и за бројот на решени стари предмети. Понатаму, на секоја седница на сите судии Претседателот на Судот ги запознава судиите со извештајот на Работното тело, а меѓу другото и за старите предмети. Исто така, на секој стручен колегиум Претседателот укажува дека посебно внимание судиите мораат да обрнат на ваквите предмети</w:t>
      </w:r>
      <w:r>
        <w:t>.</w:t>
      </w:r>
    </w:p>
    <w:p w14:paraId="721AB367" w14:textId="77777777" w:rsidR="006F2D75" w:rsidRPr="00022FE3" w:rsidRDefault="006F2D75" w:rsidP="006F2D75">
      <w:pPr>
        <w:pStyle w:val="NoSpacing"/>
        <w:jc w:val="both"/>
      </w:pPr>
    </w:p>
    <w:p w14:paraId="24962462" w14:textId="0561743A" w:rsidR="00CC5277" w:rsidRDefault="00CC5277" w:rsidP="006F2D75">
      <w:pPr>
        <w:pStyle w:val="NoSpacing"/>
        <w:ind w:firstLine="720"/>
        <w:jc w:val="both"/>
      </w:pPr>
      <w:r w:rsidRPr="00022FE3">
        <w:t xml:space="preserve">Во насока на подобрување и постојано стручно усовршување на сите вработени во судот, Судиите  и судската администрација  и оваа година продолжија со континуитана обука преку  посета и активно учество на семинарите и работилниците организирани од страна на Академијата за обука на судии и јавни обвинители, Здружението на судии и други невладини организации. </w:t>
      </w:r>
    </w:p>
    <w:p w14:paraId="06B487A7" w14:textId="77777777" w:rsidR="006F2D75" w:rsidRPr="00022FE3" w:rsidRDefault="006F2D75" w:rsidP="006F2D75">
      <w:pPr>
        <w:pStyle w:val="NoSpacing"/>
        <w:jc w:val="both"/>
      </w:pPr>
    </w:p>
    <w:p w14:paraId="765B6735" w14:textId="649E0491" w:rsidR="00CC5277" w:rsidRDefault="00CC5277" w:rsidP="006F2D75">
      <w:pPr>
        <w:pStyle w:val="NoSpacing"/>
        <w:ind w:firstLine="720"/>
        <w:jc w:val="both"/>
      </w:pPr>
      <w:r w:rsidRPr="00022FE3">
        <w:t>Извештајната 201</w:t>
      </w:r>
      <w:r>
        <w:t>9</w:t>
      </w:r>
      <w:r w:rsidRPr="00022FE3">
        <w:t xml:space="preserve"> година за Основниот суд Тетово претставува доказ на несебичното залагање од страна на сите вработени во </w:t>
      </w:r>
      <w:r>
        <w:t>С</w:t>
      </w:r>
      <w:r w:rsidRPr="00022FE3">
        <w:t>удот.</w:t>
      </w:r>
      <w:r w:rsidR="006F2D75">
        <w:t xml:space="preserve"> </w:t>
      </w:r>
      <w:r w:rsidRPr="00022FE3">
        <w:t>Големиот број на решени предмети, совладување на приливот на нови предмети, како и приоритетно решавање на старите предмети беа, се и ќе продолжат да бидат главни и основни насоки како на судиите, така и на целата судска администрација.</w:t>
      </w:r>
    </w:p>
    <w:p w14:paraId="2B934887" w14:textId="77777777" w:rsidR="00CC5277" w:rsidRPr="00022FE3" w:rsidRDefault="00CC5277" w:rsidP="006F2D75">
      <w:pPr>
        <w:pStyle w:val="NoSpacing"/>
        <w:jc w:val="both"/>
      </w:pPr>
    </w:p>
    <w:p w14:paraId="4C5228A7" w14:textId="026B694E" w:rsidR="00CC5277" w:rsidRPr="00022FE3" w:rsidRDefault="00CC5277" w:rsidP="006F2D75">
      <w:pPr>
        <w:pStyle w:val="NoSpacing"/>
        <w:ind w:firstLine="720"/>
        <w:jc w:val="both"/>
      </w:pPr>
      <w:r w:rsidRPr="00022FE3">
        <w:t xml:space="preserve">Основниот </w:t>
      </w:r>
      <w:r>
        <w:t>с</w:t>
      </w:r>
      <w:r w:rsidRPr="00022FE3">
        <w:t>уд Тетово и поната</w:t>
      </w:r>
      <w:r>
        <w:t>му</w:t>
      </w:r>
      <w:r w:rsidRPr="00022FE3">
        <w:t xml:space="preserve"> ќе продолжи со стручно</w:t>
      </w:r>
      <w:r>
        <w:t>то</w:t>
      </w:r>
      <w:r w:rsidRPr="00022FE3">
        <w:t>, ефикасно</w:t>
      </w:r>
      <w:r>
        <w:t>то</w:t>
      </w:r>
      <w:r w:rsidRPr="00022FE3">
        <w:t xml:space="preserve"> и професионално</w:t>
      </w:r>
      <w:r>
        <w:t>то</w:t>
      </w:r>
      <w:r w:rsidRPr="00022FE3">
        <w:t xml:space="preserve"> работење. Со својата независност, стручност и </w:t>
      </w:r>
      <w:r w:rsidR="006F2D75">
        <w:t xml:space="preserve">професионалност </w:t>
      </w:r>
      <w:r w:rsidRPr="00022FE3">
        <w:t>ќе настојува да ја подобри сликата за судството во јавноста.</w:t>
      </w:r>
    </w:p>
    <w:p w14:paraId="06EE5EB2" w14:textId="77777777" w:rsidR="00CC5277" w:rsidRDefault="00CC5277" w:rsidP="00CC5277">
      <w:pPr>
        <w:ind w:firstLine="720"/>
        <w:jc w:val="both"/>
        <w:rPr>
          <w:lang w:val="mk-MK"/>
        </w:rPr>
      </w:pPr>
    </w:p>
    <w:p w14:paraId="01B385D8" w14:textId="77777777" w:rsidR="00CC5277" w:rsidRDefault="00CC5277" w:rsidP="00CC5277">
      <w:pPr>
        <w:ind w:firstLine="720"/>
        <w:jc w:val="both"/>
        <w:rPr>
          <w:lang w:val="mk-MK"/>
        </w:rPr>
      </w:pPr>
    </w:p>
    <w:p w14:paraId="5F226544" w14:textId="77777777" w:rsidR="00CC5277" w:rsidRPr="00FB0E97" w:rsidRDefault="00CC5277" w:rsidP="00CC5277">
      <w:pPr>
        <w:pStyle w:val="NoSpacing"/>
        <w:ind w:left="3600" w:firstLine="720"/>
        <w:jc w:val="both"/>
        <w:rPr>
          <w:bCs/>
          <w:sz w:val="22"/>
          <w:szCs w:val="20"/>
        </w:rPr>
      </w:pPr>
      <w:r w:rsidRPr="00FB0E97">
        <w:rPr>
          <w:bCs/>
          <w:szCs w:val="20"/>
        </w:rPr>
        <w:t xml:space="preserve">     Претседател на Основен суд Тетово,</w:t>
      </w:r>
    </w:p>
    <w:p w14:paraId="4A048BCD" w14:textId="68D32626" w:rsidR="00A978A7" w:rsidRPr="00CC5277" w:rsidRDefault="00CC5277" w:rsidP="00CC5277">
      <w:pPr>
        <w:pStyle w:val="NoSpacing"/>
        <w:ind w:left="4320" w:firstLine="720"/>
        <w:jc w:val="both"/>
        <w:rPr>
          <w:bCs/>
          <w:szCs w:val="24"/>
        </w:rPr>
      </w:pPr>
      <w:r w:rsidRPr="00FB0E97">
        <w:rPr>
          <w:bCs/>
          <w:sz w:val="22"/>
          <w:szCs w:val="20"/>
        </w:rPr>
        <w:tab/>
      </w:r>
      <w:r>
        <w:rPr>
          <w:bCs/>
          <w:szCs w:val="24"/>
          <w:lang w:val="en-US"/>
        </w:rPr>
        <w:t>Hasan Asani</w:t>
      </w:r>
    </w:p>
    <w:sectPr w:rsidR="00A978A7" w:rsidRPr="00CC52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D3CF8"/>
    <w:multiLevelType w:val="hybridMultilevel"/>
    <w:tmpl w:val="B2D2D28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5EF2EB6"/>
    <w:multiLevelType w:val="hybridMultilevel"/>
    <w:tmpl w:val="1624DFFC"/>
    <w:lvl w:ilvl="0" w:tplc="ACDCEE22">
      <w:numFmt w:val="bullet"/>
      <w:lvlText w:val="-"/>
      <w:lvlJc w:val="left"/>
      <w:pPr>
        <w:ind w:left="720" w:hanging="360"/>
      </w:pPr>
      <w:rPr>
        <w:rFonts w:ascii="Times New Roman" w:eastAsia="Arial"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9A201F6"/>
    <w:multiLevelType w:val="hybridMultilevel"/>
    <w:tmpl w:val="E23A79EC"/>
    <w:lvl w:ilvl="0" w:tplc="042F000B">
      <w:start w:val="1"/>
      <w:numFmt w:val="bullet"/>
      <w:lvlText w:val=""/>
      <w:lvlJc w:val="left"/>
      <w:pPr>
        <w:ind w:left="1440" w:hanging="360"/>
      </w:pPr>
      <w:rPr>
        <w:rFonts w:ascii="Wingdings" w:hAnsi="Wingdings"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348B782E"/>
    <w:multiLevelType w:val="hybridMultilevel"/>
    <w:tmpl w:val="E1D69322"/>
    <w:lvl w:ilvl="0" w:tplc="CF30F030">
      <w:numFmt w:val="bullet"/>
      <w:lvlText w:val="-"/>
      <w:lvlJc w:val="left"/>
      <w:pPr>
        <w:ind w:left="720" w:hanging="360"/>
      </w:pPr>
      <w:rPr>
        <w:rFonts w:ascii="Times New Roman" w:eastAsia="Arial"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49F50E3D"/>
    <w:multiLevelType w:val="hybridMultilevel"/>
    <w:tmpl w:val="8C00868E"/>
    <w:lvl w:ilvl="0" w:tplc="396424A8">
      <w:numFmt w:val="bullet"/>
      <w:lvlText w:val="-"/>
      <w:lvlJc w:val="left"/>
      <w:pPr>
        <w:ind w:left="720" w:hanging="360"/>
      </w:pPr>
      <w:rPr>
        <w:rFonts w:ascii="Times New Roman" w:eastAsia="Arial"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5FD425A6"/>
    <w:multiLevelType w:val="hybridMultilevel"/>
    <w:tmpl w:val="3AA64B88"/>
    <w:lvl w:ilvl="0" w:tplc="042F000B">
      <w:start w:val="1"/>
      <w:numFmt w:val="bullet"/>
      <w:lvlText w:val=""/>
      <w:lvlJc w:val="left"/>
      <w:pPr>
        <w:ind w:left="2160" w:hanging="360"/>
      </w:pPr>
      <w:rPr>
        <w:rFonts w:ascii="Wingdings" w:hAnsi="Wingdings" w:hint="default"/>
      </w:rPr>
    </w:lvl>
    <w:lvl w:ilvl="1" w:tplc="042F0003" w:tentative="1">
      <w:start w:val="1"/>
      <w:numFmt w:val="bullet"/>
      <w:lvlText w:val="o"/>
      <w:lvlJc w:val="left"/>
      <w:pPr>
        <w:ind w:left="2880" w:hanging="360"/>
      </w:pPr>
      <w:rPr>
        <w:rFonts w:ascii="Courier New" w:hAnsi="Courier New" w:cs="Courier New" w:hint="default"/>
      </w:rPr>
    </w:lvl>
    <w:lvl w:ilvl="2" w:tplc="042F0005" w:tentative="1">
      <w:start w:val="1"/>
      <w:numFmt w:val="bullet"/>
      <w:lvlText w:val=""/>
      <w:lvlJc w:val="left"/>
      <w:pPr>
        <w:ind w:left="3600" w:hanging="360"/>
      </w:pPr>
      <w:rPr>
        <w:rFonts w:ascii="Wingdings" w:hAnsi="Wingdings" w:hint="default"/>
      </w:rPr>
    </w:lvl>
    <w:lvl w:ilvl="3" w:tplc="042F0001" w:tentative="1">
      <w:start w:val="1"/>
      <w:numFmt w:val="bullet"/>
      <w:lvlText w:val=""/>
      <w:lvlJc w:val="left"/>
      <w:pPr>
        <w:ind w:left="4320" w:hanging="360"/>
      </w:pPr>
      <w:rPr>
        <w:rFonts w:ascii="Symbol" w:hAnsi="Symbol" w:hint="default"/>
      </w:rPr>
    </w:lvl>
    <w:lvl w:ilvl="4" w:tplc="042F0003" w:tentative="1">
      <w:start w:val="1"/>
      <w:numFmt w:val="bullet"/>
      <w:lvlText w:val="o"/>
      <w:lvlJc w:val="left"/>
      <w:pPr>
        <w:ind w:left="5040" w:hanging="360"/>
      </w:pPr>
      <w:rPr>
        <w:rFonts w:ascii="Courier New" w:hAnsi="Courier New" w:cs="Courier New" w:hint="default"/>
      </w:rPr>
    </w:lvl>
    <w:lvl w:ilvl="5" w:tplc="042F0005" w:tentative="1">
      <w:start w:val="1"/>
      <w:numFmt w:val="bullet"/>
      <w:lvlText w:val=""/>
      <w:lvlJc w:val="left"/>
      <w:pPr>
        <w:ind w:left="5760" w:hanging="360"/>
      </w:pPr>
      <w:rPr>
        <w:rFonts w:ascii="Wingdings" w:hAnsi="Wingdings" w:hint="default"/>
      </w:rPr>
    </w:lvl>
    <w:lvl w:ilvl="6" w:tplc="042F0001" w:tentative="1">
      <w:start w:val="1"/>
      <w:numFmt w:val="bullet"/>
      <w:lvlText w:val=""/>
      <w:lvlJc w:val="left"/>
      <w:pPr>
        <w:ind w:left="6480" w:hanging="360"/>
      </w:pPr>
      <w:rPr>
        <w:rFonts w:ascii="Symbol" w:hAnsi="Symbol" w:hint="default"/>
      </w:rPr>
    </w:lvl>
    <w:lvl w:ilvl="7" w:tplc="042F0003" w:tentative="1">
      <w:start w:val="1"/>
      <w:numFmt w:val="bullet"/>
      <w:lvlText w:val="o"/>
      <w:lvlJc w:val="left"/>
      <w:pPr>
        <w:ind w:left="7200" w:hanging="360"/>
      </w:pPr>
      <w:rPr>
        <w:rFonts w:ascii="Courier New" w:hAnsi="Courier New" w:cs="Courier New" w:hint="default"/>
      </w:rPr>
    </w:lvl>
    <w:lvl w:ilvl="8" w:tplc="042F0005" w:tentative="1">
      <w:start w:val="1"/>
      <w:numFmt w:val="bullet"/>
      <w:lvlText w:val=""/>
      <w:lvlJc w:val="left"/>
      <w:pPr>
        <w:ind w:left="7920" w:hanging="360"/>
      </w:pPr>
      <w:rPr>
        <w:rFonts w:ascii="Wingdings" w:hAnsi="Wingdings" w:hint="default"/>
      </w:rPr>
    </w:lvl>
  </w:abstractNum>
  <w:abstractNum w:abstractNumId="6" w15:restartNumberingAfterBreak="0">
    <w:nsid w:val="6E575411"/>
    <w:multiLevelType w:val="hybridMultilevel"/>
    <w:tmpl w:val="FA289776"/>
    <w:lvl w:ilvl="0" w:tplc="0812021A">
      <w:numFmt w:val="bullet"/>
      <w:lvlText w:val="-"/>
      <w:lvlJc w:val="left"/>
      <w:pPr>
        <w:ind w:left="720" w:hanging="360"/>
      </w:pPr>
      <w:rPr>
        <w:rFonts w:ascii="Times New Roman" w:eastAsia="Arial"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77A6791B"/>
    <w:multiLevelType w:val="hybridMultilevel"/>
    <w:tmpl w:val="C218BA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7F71EB"/>
    <w:multiLevelType w:val="hybridMultilevel"/>
    <w:tmpl w:val="EE3AEA1C"/>
    <w:lvl w:ilvl="0" w:tplc="A0CE8070">
      <w:numFmt w:val="bullet"/>
      <w:lvlText w:val="-"/>
      <w:lvlJc w:val="left"/>
      <w:pPr>
        <w:ind w:left="720" w:hanging="360"/>
      </w:pPr>
      <w:rPr>
        <w:rFonts w:ascii="Times New Roman" w:eastAsia="Arial"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7CAD5E9A"/>
    <w:multiLevelType w:val="hybridMultilevel"/>
    <w:tmpl w:val="52DE9792"/>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9"/>
  </w:num>
  <w:num w:numId="5">
    <w:abstractNumId w:val="6"/>
  </w:num>
  <w:num w:numId="6">
    <w:abstractNumId w:val="4"/>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71"/>
    <w:rsid w:val="00032A8C"/>
    <w:rsid w:val="00046EB0"/>
    <w:rsid w:val="00065ED5"/>
    <w:rsid w:val="000743E2"/>
    <w:rsid w:val="00117189"/>
    <w:rsid w:val="001C2BBB"/>
    <w:rsid w:val="0020315B"/>
    <w:rsid w:val="00227DEA"/>
    <w:rsid w:val="002A5111"/>
    <w:rsid w:val="002E214C"/>
    <w:rsid w:val="0031186A"/>
    <w:rsid w:val="00316EFC"/>
    <w:rsid w:val="003A5449"/>
    <w:rsid w:val="00430F5C"/>
    <w:rsid w:val="00445A37"/>
    <w:rsid w:val="0046093A"/>
    <w:rsid w:val="004910A4"/>
    <w:rsid w:val="004B366B"/>
    <w:rsid w:val="004B6FBC"/>
    <w:rsid w:val="004F5F9F"/>
    <w:rsid w:val="00511D9B"/>
    <w:rsid w:val="00520854"/>
    <w:rsid w:val="00541656"/>
    <w:rsid w:val="00580F5F"/>
    <w:rsid w:val="005F489B"/>
    <w:rsid w:val="006676F5"/>
    <w:rsid w:val="00686948"/>
    <w:rsid w:val="006F2D75"/>
    <w:rsid w:val="00720AD1"/>
    <w:rsid w:val="00736CD8"/>
    <w:rsid w:val="007628F8"/>
    <w:rsid w:val="007A4671"/>
    <w:rsid w:val="007A686E"/>
    <w:rsid w:val="008C7F66"/>
    <w:rsid w:val="009773A9"/>
    <w:rsid w:val="009D51A4"/>
    <w:rsid w:val="00A16E03"/>
    <w:rsid w:val="00A978A7"/>
    <w:rsid w:val="00AB5622"/>
    <w:rsid w:val="00BA55CB"/>
    <w:rsid w:val="00BD44DD"/>
    <w:rsid w:val="00BE16CC"/>
    <w:rsid w:val="00BF4587"/>
    <w:rsid w:val="00CC5277"/>
    <w:rsid w:val="00E13CD4"/>
    <w:rsid w:val="00E142CD"/>
    <w:rsid w:val="00E86EB9"/>
    <w:rsid w:val="00E9041C"/>
    <w:rsid w:val="00ED455F"/>
    <w:rsid w:val="00ED7A43"/>
    <w:rsid w:val="00EE6ABB"/>
    <w:rsid w:val="00EE713D"/>
    <w:rsid w:val="00F11D62"/>
    <w:rsid w:val="00F823D2"/>
    <w:rsid w:val="00FA0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1EA14"/>
  <w15:chartTrackingRefBased/>
  <w15:docId w15:val="{42D6DF19-5D4C-4D27-B824-D7F82435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71"/>
    <w:pPr>
      <w:suppressAutoHyphens/>
      <w:spacing w:after="0" w:line="240" w:lineRule="auto"/>
    </w:pPr>
    <w:rPr>
      <w:rFonts w:eastAsia="Calibri"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0A4"/>
    <w:pPr>
      <w:ind w:left="720"/>
      <w:contextualSpacing/>
    </w:pPr>
  </w:style>
  <w:style w:type="paragraph" w:styleId="NoSpacing">
    <w:name w:val="No Spacing"/>
    <w:uiPriority w:val="1"/>
    <w:qFormat/>
    <w:rsid w:val="00736CD8"/>
    <w:pPr>
      <w:spacing w:after="0" w:line="240" w:lineRule="auto"/>
    </w:pPr>
    <w:rPr>
      <w:rFonts w:eastAsia="Calibri" w:cs="Times New Roman"/>
      <w:lang w:val="mk-MK"/>
    </w:rPr>
  </w:style>
  <w:style w:type="paragraph" w:styleId="BalloonText">
    <w:name w:val="Balloon Text"/>
    <w:basedOn w:val="Normal"/>
    <w:link w:val="BalloonTextChar"/>
    <w:uiPriority w:val="99"/>
    <w:semiHidden/>
    <w:unhideWhenUsed/>
    <w:rsid w:val="004F5F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F9F"/>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package" Target="embeddings/Microsoft_Excel_Worksheet2.xlsx"/><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package" Target="embeddings/Microsoft_Excel_Worksheet4.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package" Target="embeddings/Microsoft_Excel_Worksheet1.xlsx"/><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10" Type="http://schemas.openxmlformats.org/officeDocument/2006/relationships/image" Target="media/image4.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6.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FCE8-80EE-4F6C-BF16-E2B744C7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stevica sarkoski</dc:creator>
  <cp:keywords/>
  <dc:description/>
  <cp:lastModifiedBy>stevica sarkoski</cp:lastModifiedBy>
  <cp:revision>5</cp:revision>
  <cp:lastPrinted>2019-02-05T08:26:00Z</cp:lastPrinted>
  <dcterms:created xsi:type="dcterms:W3CDTF">2020-01-22T13:45:00Z</dcterms:created>
  <dcterms:modified xsi:type="dcterms:W3CDTF">2020-01-29T12:06:00Z</dcterms:modified>
</cp:coreProperties>
</file>