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37" w:rsidRDefault="00445A37" w:rsidP="00445A37">
      <w:pPr>
        <w:jc w:val="center"/>
        <w:rPr>
          <w:sz w:val="28"/>
          <w:szCs w:val="28"/>
          <w:lang w:val="mk-MK"/>
        </w:rPr>
      </w:pPr>
      <w:r>
        <w:rPr>
          <w:noProof/>
          <w:sz w:val="28"/>
          <w:szCs w:val="28"/>
          <w:lang w:val="mk-MK" w:eastAsia="mk-MK"/>
        </w:rPr>
        <w:drawing>
          <wp:inline distT="0" distB="0" distL="0" distR="0">
            <wp:extent cx="5943600" cy="1264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1 (2).bmp"/>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264920"/>
                    </a:xfrm>
                    <a:prstGeom prst="rect">
                      <a:avLst/>
                    </a:prstGeom>
                  </pic:spPr>
                </pic:pic>
              </a:graphicData>
            </a:graphic>
          </wp:inline>
        </w:drawing>
      </w:r>
    </w:p>
    <w:p w:rsidR="00445A37" w:rsidRDefault="00445A37" w:rsidP="00445A37">
      <w:pPr>
        <w:jc w:val="center"/>
        <w:rPr>
          <w:sz w:val="28"/>
          <w:szCs w:val="28"/>
          <w:lang w:val="mk-MK"/>
        </w:rPr>
      </w:pPr>
      <w:r>
        <w:rPr>
          <w:sz w:val="28"/>
          <w:szCs w:val="28"/>
          <w:lang w:val="mk-MK"/>
        </w:rPr>
        <w:t>РЕПУБЛИКА СЕВЕРНА МАКЕДОНИЈА</w:t>
      </w:r>
    </w:p>
    <w:p w:rsidR="00445A37" w:rsidRPr="00445A37" w:rsidRDefault="00445A37" w:rsidP="00445A37">
      <w:pPr>
        <w:jc w:val="center"/>
        <w:rPr>
          <w:sz w:val="28"/>
          <w:szCs w:val="28"/>
          <w:lang w:val="mk-MK"/>
        </w:rPr>
      </w:pPr>
      <w:r>
        <w:rPr>
          <w:sz w:val="28"/>
          <w:szCs w:val="28"/>
          <w:lang w:val="mk-MK"/>
        </w:rPr>
        <w:t>ОСНОВЕН СУД ТЕТОВО</w:t>
      </w:r>
    </w:p>
    <w:p w:rsidR="000743E2" w:rsidRDefault="000743E2" w:rsidP="00445A37"/>
    <w:p w:rsidR="000743E2" w:rsidRDefault="00445A37" w:rsidP="00445A37">
      <w:pPr>
        <w:jc w:val="center"/>
        <w:rPr>
          <w:sz w:val="28"/>
          <w:szCs w:val="28"/>
        </w:rPr>
      </w:pPr>
      <w:r w:rsidRPr="00445A37">
        <w:rPr>
          <w:sz w:val="28"/>
          <w:szCs w:val="28"/>
        </w:rPr>
        <w:t>REPUBLIKA E MAQEDONIS</w:t>
      </w:r>
      <w:r>
        <w:rPr>
          <w:sz w:val="28"/>
          <w:szCs w:val="28"/>
        </w:rPr>
        <w:t>Ë SË VERIUT</w:t>
      </w:r>
    </w:p>
    <w:p w:rsidR="00445A37" w:rsidRPr="00445A37" w:rsidRDefault="00445A37" w:rsidP="00445A37">
      <w:pPr>
        <w:jc w:val="center"/>
        <w:rPr>
          <w:sz w:val="28"/>
          <w:szCs w:val="28"/>
        </w:rPr>
      </w:pPr>
      <w:r>
        <w:rPr>
          <w:sz w:val="28"/>
          <w:szCs w:val="28"/>
        </w:rPr>
        <w:t>GJYKATA THEMELORE TETOVË</w:t>
      </w:r>
    </w:p>
    <w:p w:rsidR="000743E2" w:rsidRDefault="00AE3D6D" w:rsidP="000743E2">
      <w:pPr>
        <w:jc w:val="center"/>
      </w:pPr>
      <w:r>
        <w:rPr>
          <w:noProof/>
          <w:lang w:val="mk-MK" w:eastAsia="mk-MK"/>
        </w:rPr>
        <w:drawing>
          <wp:inline distT="0" distB="0" distL="0" distR="0">
            <wp:extent cx="2904904" cy="3811156"/>
            <wp:effectExtent l="19050" t="0" r="0" b="0"/>
            <wp:docPr id="2" name="Picture 1" descr="амбл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мблем.jpg"/>
                    <pic:cNvPicPr/>
                  </pic:nvPicPr>
                  <pic:blipFill>
                    <a:blip r:embed="rId9"/>
                    <a:stretch>
                      <a:fillRect/>
                    </a:stretch>
                  </pic:blipFill>
                  <pic:spPr>
                    <a:xfrm>
                      <a:off x="0" y="0"/>
                      <a:ext cx="2909549" cy="3817250"/>
                    </a:xfrm>
                    <a:prstGeom prst="rect">
                      <a:avLst/>
                    </a:prstGeom>
                  </pic:spPr>
                </pic:pic>
              </a:graphicData>
            </a:graphic>
          </wp:inline>
        </w:drawing>
      </w:r>
    </w:p>
    <w:p w:rsidR="007A4671" w:rsidRPr="000B1428" w:rsidRDefault="007A4671" w:rsidP="00517360">
      <w:pPr>
        <w:pStyle w:val="NoSpacing"/>
        <w:jc w:val="center"/>
        <w:rPr>
          <w:sz w:val="52"/>
          <w:szCs w:val="48"/>
        </w:rPr>
      </w:pPr>
      <w:r w:rsidRPr="000B1428">
        <w:rPr>
          <w:sz w:val="52"/>
          <w:szCs w:val="48"/>
        </w:rPr>
        <w:t>ГОДИШЕН ИЗВЕШТАЈ</w:t>
      </w:r>
    </w:p>
    <w:p w:rsidR="000B1428" w:rsidRPr="000B1428" w:rsidRDefault="000B1428" w:rsidP="00517360">
      <w:pPr>
        <w:pStyle w:val="NoSpacing"/>
        <w:jc w:val="center"/>
        <w:rPr>
          <w:sz w:val="52"/>
          <w:szCs w:val="52"/>
          <w:lang w:val="en-US"/>
        </w:rPr>
      </w:pPr>
      <w:r>
        <w:rPr>
          <w:sz w:val="52"/>
          <w:szCs w:val="52"/>
          <w:lang w:val="en-US"/>
        </w:rPr>
        <w:t>RAPORT VJETORË</w:t>
      </w:r>
    </w:p>
    <w:p w:rsidR="000B1428" w:rsidRPr="00E92EBC" w:rsidRDefault="000B1428" w:rsidP="00517360">
      <w:pPr>
        <w:pStyle w:val="NoSpacing"/>
        <w:jc w:val="center"/>
        <w:rPr>
          <w:sz w:val="10"/>
          <w:szCs w:val="28"/>
        </w:rPr>
      </w:pPr>
    </w:p>
    <w:p w:rsidR="007A4671" w:rsidRDefault="007A4671" w:rsidP="00517360">
      <w:pPr>
        <w:pStyle w:val="NoSpacing"/>
        <w:jc w:val="center"/>
        <w:rPr>
          <w:sz w:val="36"/>
          <w:szCs w:val="36"/>
        </w:rPr>
      </w:pPr>
      <w:r w:rsidRPr="000B1428">
        <w:rPr>
          <w:sz w:val="36"/>
          <w:szCs w:val="36"/>
        </w:rPr>
        <w:t>ЗА РАБОТА ЗА 20</w:t>
      </w:r>
      <w:r w:rsidR="00600E65">
        <w:rPr>
          <w:sz w:val="36"/>
          <w:szCs w:val="36"/>
        </w:rPr>
        <w:t>2</w:t>
      </w:r>
      <w:r w:rsidR="000914F2">
        <w:rPr>
          <w:sz w:val="36"/>
          <w:szCs w:val="36"/>
        </w:rPr>
        <w:t>3</w:t>
      </w:r>
      <w:r w:rsidRPr="000B1428">
        <w:rPr>
          <w:sz w:val="36"/>
          <w:szCs w:val="36"/>
        </w:rPr>
        <w:t xml:space="preserve"> ГОДИНА</w:t>
      </w:r>
    </w:p>
    <w:p w:rsidR="000B1428" w:rsidRPr="000914F2" w:rsidRDefault="00AB5697" w:rsidP="00517360">
      <w:pPr>
        <w:pStyle w:val="NoSpacing"/>
        <w:jc w:val="center"/>
        <w:rPr>
          <w:sz w:val="36"/>
          <w:szCs w:val="36"/>
        </w:rPr>
      </w:pPr>
      <w:r>
        <w:rPr>
          <w:sz w:val="36"/>
          <w:szCs w:val="36"/>
          <w:lang w:val="en-US"/>
        </w:rPr>
        <w:t>PËR PUNË PËR VITIN 202</w:t>
      </w:r>
      <w:r w:rsidR="000914F2">
        <w:rPr>
          <w:sz w:val="36"/>
          <w:szCs w:val="36"/>
        </w:rPr>
        <w:t>3</w:t>
      </w:r>
    </w:p>
    <w:p w:rsidR="00445A37" w:rsidRDefault="00445A37" w:rsidP="007A4671">
      <w:pPr>
        <w:jc w:val="center"/>
        <w:rPr>
          <w:lang w:val="mk-MK"/>
        </w:rPr>
      </w:pPr>
    </w:p>
    <w:p w:rsidR="00E92EBC" w:rsidRDefault="00E92EBC" w:rsidP="007A4671">
      <w:pPr>
        <w:jc w:val="center"/>
        <w:rPr>
          <w:lang w:val="mk-MK"/>
        </w:rPr>
      </w:pPr>
    </w:p>
    <w:p w:rsidR="00E92EBC" w:rsidRDefault="00E92EBC" w:rsidP="007A4671">
      <w:pPr>
        <w:jc w:val="center"/>
        <w:rPr>
          <w:lang w:val="mk-MK"/>
        </w:rPr>
      </w:pPr>
    </w:p>
    <w:p w:rsidR="007A4671" w:rsidRPr="000B1428" w:rsidRDefault="007A4671" w:rsidP="007A4671">
      <w:pPr>
        <w:jc w:val="center"/>
      </w:pPr>
      <w:r w:rsidRPr="00B970D9">
        <w:rPr>
          <w:lang w:val="mk-MK"/>
        </w:rPr>
        <w:t>Т е т о в о</w:t>
      </w:r>
      <w:r w:rsidR="000B1428">
        <w:t xml:space="preserve"> / T e t o v ë</w:t>
      </w:r>
    </w:p>
    <w:p w:rsidR="00517360" w:rsidRPr="00EA5C7A" w:rsidRDefault="00EA5C7A" w:rsidP="007A4671">
      <w:pPr>
        <w:jc w:val="center"/>
      </w:pPr>
      <w:r>
        <w:rPr>
          <w:lang w:val="mk-MK"/>
        </w:rPr>
        <w:t>Јан</w:t>
      </w:r>
      <w:r w:rsidR="0031186A">
        <w:rPr>
          <w:lang w:val="mk-MK"/>
        </w:rPr>
        <w:t>уари</w:t>
      </w:r>
      <w:r w:rsidR="00517360">
        <w:t xml:space="preserve"> / </w:t>
      </w:r>
      <w:r>
        <w:t>Janar</w:t>
      </w:r>
    </w:p>
    <w:p w:rsidR="007A4671" w:rsidRPr="000914F2" w:rsidRDefault="007A4671" w:rsidP="007A4671">
      <w:pPr>
        <w:jc w:val="center"/>
        <w:rPr>
          <w:lang w:val="mk-MK"/>
        </w:rPr>
      </w:pPr>
      <w:r w:rsidRPr="00B970D9">
        <w:rPr>
          <w:lang w:val="mk-MK"/>
        </w:rPr>
        <w:t>20</w:t>
      </w:r>
      <w:r w:rsidR="00CC5277">
        <w:rPr>
          <w:lang w:val="mk-MK"/>
        </w:rPr>
        <w:t>2</w:t>
      </w:r>
      <w:r w:rsidR="000914F2">
        <w:rPr>
          <w:lang w:val="mk-MK"/>
        </w:rPr>
        <w:t>4</w:t>
      </w:r>
    </w:p>
    <w:p w:rsidR="001B3E82" w:rsidRDefault="001B3E82" w:rsidP="00076CE5">
      <w:pPr>
        <w:jc w:val="center"/>
        <w:rPr>
          <w:b/>
          <w:sz w:val="28"/>
          <w:lang w:val="mk-MK"/>
        </w:rPr>
      </w:pPr>
      <w:r>
        <w:rPr>
          <w:b/>
          <w:noProof/>
          <w:sz w:val="28"/>
          <w:lang w:val="mk-MK" w:eastAsia="mk-MK"/>
        </w:rPr>
        <w:lastRenderedPageBreak/>
        <w:drawing>
          <wp:inline distT="0" distB="0" distL="0" distR="0">
            <wp:extent cx="6332220" cy="2693670"/>
            <wp:effectExtent l="19050" t="0" r="0" b="0"/>
            <wp:docPr id="1" name="Picture 0"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0"/>
                    <a:stretch>
                      <a:fillRect/>
                    </a:stretch>
                  </pic:blipFill>
                  <pic:spPr>
                    <a:xfrm>
                      <a:off x="0" y="0"/>
                      <a:ext cx="6332220" cy="2693670"/>
                    </a:xfrm>
                    <a:prstGeom prst="rect">
                      <a:avLst/>
                    </a:prstGeom>
                  </pic:spPr>
                </pic:pic>
              </a:graphicData>
            </a:graphic>
          </wp:inline>
        </w:drawing>
      </w: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1B3E82" w:rsidRDefault="001B3E82" w:rsidP="00076CE5">
      <w:pPr>
        <w:jc w:val="center"/>
        <w:rPr>
          <w:b/>
          <w:sz w:val="28"/>
          <w:lang w:val="mk-MK"/>
        </w:rPr>
      </w:pPr>
    </w:p>
    <w:p w:rsidR="00076CE5" w:rsidRPr="000B6006" w:rsidRDefault="00076CE5" w:rsidP="00076CE5">
      <w:pPr>
        <w:jc w:val="center"/>
        <w:rPr>
          <w:b/>
          <w:sz w:val="28"/>
          <w:lang w:val="mk-MK"/>
        </w:rPr>
      </w:pPr>
      <w:r w:rsidRPr="000B6006">
        <w:rPr>
          <w:b/>
          <w:sz w:val="28"/>
          <w:lang w:val="mk-MK"/>
        </w:rPr>
        <w:t>ГОДИШЕН ИЗВЕШТАЈ</w:t>
      </w:r>
    </w:p>
    <w:p w:rsidR="00076CE5" w:rsidRDefault="00076CE5" w:rsidP="00076CE5">
      <w:pPr>
        <w:jc w:val="center"/>
        <w:rPr>
          <w:b/>
          <w:sz w:val="28"/>
        </w:rPr>
      </w:pPr>
      <w:r w:rsidRPr="000B6006">
        <w:rPr>
          <w:b/>
          <w:sz w:val="28"/>
          <w:lang w:val="mk-MK"/>
        </w:rPr>
        <w:t>за работа на Основниот суд Тетово за 202</w:t>
      </w:r>
      <w:r w:rsidR="000914F2">
        <w:rPr>
          <w:b/>
          <w:sz w:val="28"/>
          <w:lang w:val="mk-MK"/>
        </w:rPr>
        <w:t>3</w:t>
      </w:r>
      <w:r w:rsidRPr="000B6006">
        <w:rPr>
          <w:b/>
          <w:sz w:val="28"/>
          <w:lang w:val="mk-MK"/>
        </w:rPr>
        <w:t xml:space="preserve"> година</w:t>
      </w:r>
    </w:p>
    <w:p w:rsidR="00BF4C53" w:rsidRPr="00BF4C53" w:rsidRDefault="00BF4C53" w:rsidP="00076CE5">
      <w:pPr>
        <w:jc w:val="center"/>
        <w:rPr>
          <w:b/>
          <w:sz w:val="28"/>
        </w:rPr>
      </w:pPr>
    </w:p>
    <w:p w:rsidR="00BF4C53" w:rsidRPr="00BF4C53" w:rsidRDefault="00BF4C53" w:rsidP="00BF4C53">
      <w:pPr>
        <w:pStyle w:val="NoSpacing"/>
        <w:jc w:val="center"/>
        <w:rPr>
          <w:b/>
          <w:sz w:val="28"/>
          <w:szCs w:val="28"/>
          <w:lang w:val="sq-AL"/>
        </w:rPr>
      </w:pPr>
      <w:r w:rsidRPr="00BF4C53">
        <w:rPr>
          <w:b/>
          <w:sz w:val="28"/>
          <w:szCs w:val="28"/>
          <w:lang w:val="sq-AL"/>
        </w:rPr>
        <w:t xml:space="preserve">RAPORTI  VJETORË </w:t>
      </w:r>
    </w:p>
    <w:p w:rsidR="00076CE5" w:rsidRPr="000914F2" w:rsidRDefault="00BF4C53" w:rsidP="00BF4C53">
      <w:pPr>
        <w:pStyle w:val="NoSpacing"/>
        <w:jc w:val="center"/>
        <w:rPr>
          <w:b/>
          <w:sz w:val="28"/>
          <w:szCs w:val="28"/>
        </w:rPr>
      </w:pPr>
      <w:r w:rsidRPr="00BF4C53">
        <w:rPr>
          <w:b/>
          <w:sz w:val="28"/>
          <w:szCs w:val="28"/>
          <w:lang w:val="sq-AL"/>
        </w:rPr>
        <w:t>për punë i gjykatës themelore tetove</w:t>
      </w:r>
      <w:r>
        <w:rPr>
          <w:b/>
          <w:sz w:val="28"/>
          <w:szCs w:val="28"/>
          <w:lang w:val="sq-AL"/>
        </w:rPr>
        <w:t xml:space="preserve"> </w:t>
      </w:r>
      <w:r w:rsidRPr="00BF4C53">
        <w:rPr>
          <w:b/>
          <w:sz w:val="28"/>
          <w:szCs w:val="28"/>
          <w:lang w:val="sq-AL"/>
        </w:rPr>
        <w:t>për vitin 202</w:t>
      </w:r>
      <w:r w:rsidR="000914F2">
        <w:rPr>
          <w:b/>
          <w:sz w:val="28"/>
          <w:szCs w:val="28"/>
        </w:rPr>
        <w:t>3</w:t>
      </w:r>
    </w:p>
    <w:p w:rsidR="00076CE5" w:rsidRDefault="00076CE5"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1B3E82" w:rsidRDefault="001B3E82" w:rsidP="00076CE5">
      <w:pPr>
        <w:jc w:val="center"/>
        <w:rPr>
          <w:b/>
          <w:lang w:val="mk-MK"/>
        </w:rPr>
      </w:pPr>
    </w:p>
    <w:p w:rsidR="00076CE5" w:rsidRDefault="00076CE5" w:rsidP="00600E65">
      <w:pPr>
        <w:rPr>
          <w:b/>
          <w:lang w:val="mk-MK"/>
        </w:rPr>
      </w:pPr>
    </w:p>
    <w:p w:rsidR="00AF4CA1" w:rsidRDefault="000B6006" w:rsidP="00600E65">
      <w:pPr>
        <w:rPr>
          <w:b/>
        </w:rPr>
      </w:pPr>
      <w:r>
        <w:rPr>
          <w:b/>
          <w:lang w:val="mk-MK"/>
        </w:rPr>
        <w:lastRenderedPageBreak/>
        <w:t>1.</w:t>
      </w:r>
      <w:r w:rsidRPr="00600E65">
        <w:rPr>
          <w:b/>
          <w:lang w:val="mk-MK"/>
        </w:rPr>
        <w:t>ПОДАТОЦИ ЗА РАБОТА СО ПРЕДМЕТИ</w:t>
      </w:r>
    </w:p>
    <w:p w:rsidR="00CC1E77" w:rsidRDefault="00CC1E77" w:rsidP="00600E65"/>
    <w:p w:rsidR="00CC1E77" w:rsidRDefault="00CC1E77" w:rsidP="00CC1E77">
      <w:pPr>
        <w:jc w:val="both"/>
        <w:rPr>
          <w:lang w:val="mk-MK"/>
        </w:rPr>
      </w:pPr>
      <w:r>
        <w:tab/>
      </w:r>
      <w:r>
        <w:rPr>
          <w:lang w:val="mk-MK"/>
        </w:rPr>
        <w:t>На почеток на 202</w:t>
      </w:r>
      <w:r w:rsidR="000914F2">
        <w:rPr>
          <w:lang w:val="mk-MK"/>
        </w:rPr>
        <w:t>3</w:t>
      </w:r>
      <w:r>
        <w:rPr>
          <w:lang w:val="mk-MK"/>
        </w:rPr>
        <w:t xml:space="preserve"> година во Основниот суд Тетово останале вкупно </w:t>
      </w:r>
      <w:r w:rsidR="000914F2">
        <w:rPr>
          <w:b/>
          <w:lang w:val="mk-MK"/>
        </w:rPr>
        <w:t>3.604</w:t>
      </w:r>
      <w:r w:rsidRPr="00CC1E77">
        <w:rPr>
          <w:b/>
          <w:lang w:val="mk-MK"/>
        </w:rPr>
        <w:t xml:space="preserve"> предмети</w:t>
      </w:r>
      <w:r w:rsidR="00BF4C53">
        <w:rPr>
          <w:b/>
        </w:rPr>
        <w:t xml:space="preserve"> </w:t>
      </w:r>
      <w:r w:rsidRPr="00CC1E77">
        <w:rPr>
          <w:b/>
          <w:lang w:val="mk-MK"/>
        </w:rPr>
        <w:t>коишто како нерешени се префрлени од 202</w:t>
      </w:r>
      <w:r w:rsidR="000914F2">
        <w:rPr>
          <w:b/>
          <w:lang w:val="mk-MK"/>
        </w:rPr>
        <w:t>2</w:t>
      </w:r>
      <w:r w:rsidRPr="00CC1E77">
        <w:rPr>
          <w:b/>
          <w:lang w:val="mk-MK"/>
        </w:rPr>
        <w:t xml:space="preserve"> година</w:t>
      </w:r>
      <w:r>
        <w:rPr>
          <w:lang w:val="mk-MK"/>
        </w:rPr>
        <w:t>.</w:t>
      </w:r>
    </w:p>
    <w:p w:rsidR="00CC1E77" w:rsidRDefault="00CC1E77" w:rsidP="00600E65">
      <w:pPr>
        <w:rPr>
          <w:lang w:val="mk-MK"/>
        </w:rPr>
      </w:pPr>
    </w:p>
    <w:p w:rsidR="00CC1E77" w:rsidRDefault="00CC1E77" w:rsidP="00CC1E77">
      <w:pPr>
        <w:jc w:val="both"/>
        <w:rPr>
          <w:lang w:val="mk-MK"/>
        </w:rPr>
      </w:pPr>
      <w:r>
        <w:rPr>
          <w:lang w:val="mk-MK"/>
        </w:rPr>
        <w:tab/>
        <w:t xml:space="preserve">Во текот на овој извештаен период во Судот се примени </w:t>
      </w:r>
      <w:r w:rsidRPr="00CC1E77">
        <w:rPr>
          <w:b/>
          <w:lang w:val="mk-MK"/>
        </w:rPr>
        <w:t>нови 59.</w:t>
      </w:r>
      <w:r w:rsidR="000914F2">
        <w:rPr>
          <w:b/>
          <w:lang w:val="mk-MK"/>
        </w:rPr>
        <w:t>289</w:t>
      </w:r>
      <w:r w:rsidRPr="00CC1E77">
        <w:rPr>
          <w:b/>
          <w:lang w:val="mk-MK"/>
        </w:rPr>
        <w:t xml:space="preserve"> предмети</w:t>
      </w:r>
      <w:r>
        <w:rPr>
          <w:lang w:val="mk-MK"/>
        </w:rPr>
        <w:t xml:space="preserve">, како и </w:t>
      </w:r>
      <w:r w:rsidR="000914F2">
        <w:rPr>
          <w:b/>
          <w:lang w:val="mk-MK"/>
        </w:rPr>
        <w:t>294</w:t>
      </w:r>
      <w:r w:rsidRPr="00CC1E77">
        <w:rPr>
          <w:b/>
          <w:lang w:val="mk-MK"/>
        </w:rPr>
        <w:t xml:space="preserve"> повторно заведени предмети</w:t>
      </w:r>
      <w:r>
        <w:rPr>
          <w:lang w:val="mk-MK"/>
        </w:rPr>
        <w:t xml:space="preserve">. Заедно со </w:t>
      </w:r>
      <w:r w:rsidR="000914F2">
        <w:rPr>
          <w:lang w:val="mk-MK"/>
        </w:rPr>
        <w:t>7</w:t>
      </w:r>
      <w:r>
        <w:rPr>
          <w:lang w:val="mk-MK"/>
        </w:rPr>
        <w:t xml:space="preserve"> предмети коишто биле погрешно заведени, </w:t>
      </w:r>
      <w:r w:rsidRPr="00CC1E77">
        <w:rPr>
          <w:b/>
          <w:lang w:val="mk-MK"/>
        </w:rPr>
        <w:t>вкупно во работа во текот на 202</w:t>
      </w:r>
      <w:r w:rsidR="000914F2">
        <w:rPr>
          <w:b/>
          <w:lang w:val="mk-MK"/>
        </w:rPr>
        <w:t>3</w:t>
      </w:r>
      <w:r w:rsidRPr="00CC1E77">
        <w:rPr>
          <w:b/>
          <w:lang w:val="mk-MK"/>
        </w:rPr>
        <w:t xml:space="preserve"> година имало </w:t>
      </w:r>
      <w:r w:rsidR="000914F2">
        <w:rPr>
          <w:b/>
          <w:lang w:val="mk-MK"/>
        </w:rPr>
        <w:t>63.180</w:t>
      </w:r>
      <w:r w:rsidRPr="00CC1E77">
        <w:rPr>
          <w:b/>
          <w:lang w:val="mk-MK"/>
        </w:rPr>
        <w:t xml:space="preserve"> предмети</w:t>
      </w:r>
      <w:r>
        <w:rPr>
          <w:lang w:val="mk-MK"/>
        </w:rPr>
        <w:t>.</w:t>
      </w:r>
    </w:p>
    <w:p w:rsidR="00CC1E77" w:rsidRDefault="00CC1E77" w:rsidP="00CC1E77">
      <w:pPr>
        <w:jc w:val="both"/>
        <w:rPr>
          <w:lang w:val="mk-MK"/>
        </w:rPr>
      </w:pPr>
    </w:p>
    <w:p w:rsidR="00CC1E77" w:rsidRDefault="00CC1E77" w:rsidP="00CC1E77">
      <w:pPr>
        <w:jc w:val="both"/>
        <w:rPr>
          <w:lang w:val="mk-MK"/>
        </w:rPr>
      </w:pPr>
      <w:r>
        <w:rPr>
          <w:lang w:val="mk-MK"/>
        </w:rPr>
        <w:tab/>
        <w:t>Судиите на Основниот суд Тетово во текот на 202</w:t>
      </w:r>
      <w:r w:rsidR="000914F2">
        <w:rPr>
          <w:lang w:val="mk-MK"/>
        </w:rPr>
        <w:t>3</w:t>
      </w:r>
      <w:r>
        <w:rPr>
          <w:lang w:val="mk-MK"/>
        </w:rPr>
        <w:t xml:space="preserve"> година </w:t>
      </w:r>
      <w:r w:rsidR="000914F2">
        <w:rPr>
          <w:b/>
          <w:lang w:val="mk-MK"/>
        </w:rPr>
        <w:t>решиле 59</w:t>
      </w:r>
      <w:r w:rsidRPr="00CC1E77">
        <w:rPr>
          <w:b/>
          <w:lang w:val="mk-MK"/>
        </w:rPr>
        <w:t>.</w:t>
      </w:r>
      <w:r w:rsidR="000914F2">
        <w:rPr>
          <w:b/>
          <w:lang w:val="mk-MK"/>
        </w:rPr>
        <w:t>439</w:t>
      </w:r>
      <w:r w:rsidRPr="00CC1E77">
        <w:rPr>
          <w:b/>
          <w:lang w:val="mk-MK"/>
        </w:rPr>
        <w:t xml:space="preserve"> предмети</w:t>
      </w:r>
      <w:r>
        <w:rPr>
          <w:lang w:val="mk-MK"/>
        </w:rPr>
        <w:t xml:space="preserve">, додека, пак, </w:t>
      </w:r>
      <w:r w:rsidRPr="00CC1E77">
        <w:rPr>
          <w:b/>
          <w:lang w:val="mk-MK"/>
        </w:rPr>
        <w:t>како нерешени во 202</w:t>
      </w:r>
      <w:r w:rsidR="000914F2">
        <w:rPr>
          <w:b/>
          <w:lang w:val="mk-MK"/>
        </w:rPr>
        <w:t>4</w:t>
      </w:r>
      <w:r w:rsidRPr="00CC1E77">
        <w:rPr>
          <w:b/>
          <w:lang w:val="mk-MK"/>
        </w:rPr>
        <w:t xml:space="preserve"> година се префрлени </w:t>
      </w:r>
      <w:r w:rsidR="000914F2">
        <w:rPr>
          <w:b/>
          <w:lang w:val="mk-MK"/>
        </w:rPr>
        <w:t>3</w:t>
      </w:r>
      <w:r w:rsidRPr="00CC1E77">
        <w:rPr>
          <w:b/>
          <w:lang w:val="mk-MK"/>
        </w:rPr>
        <w:t>.</w:t>
      </w:r>
      <w:r w:rsidR="000914F2">
        <w:rPr>
          <w:b/>
          <w:lang w:val="mk-MK"/>
        </w:rPr>
        <w:t>741</w:t>
      </w:r>
      <w:r w:rsidRPr="00CC1E77">
        <w:rPr>
          <w:b/>
          <w:lang w:val="mk-MK"/>
        </w:rPr>
        <w:t xml:space="preserve"> предмети</w:t>
      </w:r>
      <w:r>
        <w:rPr>
          <w:lang w:val="mk-MK"/>
        </w:rPr>
        <w:t>.</w:t>
      </w:r>
    </w:p>
    <w:p w:rsidR="00CC1E77" w:rsidRDefault="00CC1E77" w:rsidP="00CC1E77">
      <w:pPr>
        <w:jc w:val="both"/>
        <w:rPr>
          <w:lang w:val="mk-MK"/>
        </w:rPr>
      </w:pPr>
    </w:p>
    <w:p w:rsidR="00CC1E77" w:rsidRDefault="00CC1E77" w:rsidP="00CC1E77">
      <w:pPr>
        <w:jc w:val="both"/>
        <w:rPr>
          <w:lang w:val="mk-MK"/>
        </w:rPr>
      </w:pPr>
      <w:r>
        <w:rPr>
          <w:lang w:val="mk-MK"/>
        </w:rPr>
        <w:tab/>
        <w:t>Единствена причина што има незначително зголемување на бројот на нерешени предмети е фактот што во текот на 202</w:t>
      </w:r>
      <w:r w:rsidR="000914F2">
        <w:rPr>
          <w:lang w:val="mk-MK"/>
        </w:rPr>
        <w:t>3</w:t>
      </w:r>
      <w:r>
        <w:rPr>
          <w:lang w:val="mk-MK"/>
        </w:rPr>
        <w:t xml:space="preserve"> година </w:t>
      </w:r>
      <w:r w:rsidR="000914F2">
        <w:rPr>
          <w:lang w:val="mk-MK"/>
        </w:rPr>
        <w:t>Основниот суд Тетово продолжи да работи со значително намален број на судии од потребниот</w:t>
      </w:r>
      <w:r>
        <w:rPr>
          <w:lang w:val="mk-MK"/>
        </w:rPr>
        <w:t>.</w:t>
      </w:r>
    </w:p>
    <w:p w:rsidR="00CC1E77" w:rsidRDefault="00CC1E77" w:rsidP="00CC1E77">
      <w:pPr>
        <w:jc w:val="both"/>
        <w:rPr>
          <w:lang w:val="mk-MK"/>
        </w:rPr>
      </w:pPr>
    </w:p>
    <w:p w:rsidR="001B3E82" w:rsidRDefault="001B3E82" w:rsidP="00076CE5">
      <w:pPr>
        <w:jc w:val="both"/>
        <w:rPr>
          <w:lang w:val="mk-MK"/>
        </w:rPr>
      </w:pPr>
    </w:p>
    <w:p w:rsidR="00E92EBC" w:rsidRDefault="00E92EBC" w:rsidP="00076CE5">
      <w:pPr>
        <w:jc w:val="both"/>
        <w:rPr>
          <w:lang w:val="mk-MK"/>
        </w:rPr>
      </w:pPr>
    </w:p>
    <w:p w:rsidR="000914F2" w:rsidRDefault="000914F2" w:rsidP="00076CE5">
      <w:pPr>
        <w:jc w:val="both"/>
        <w:rPr>
          <w:lang w:val="mk-MK"/>
        </w:rPr>
      </w:pPr>
    </w:p>
    <w:p w:rsidR="00E92EBC" w:rsidRDefault="00E92EBC" w:rsidP="00076CE5">
      <w:pPr>
        <w:jc w:val="both"/>
        <w:rPr>
          <w:lang w:val="mk-MK"/>
        </w:rPr>
      </w:pPr>
    </w:p>
    <w:p w:rsidR="00CC5277" w:rsidRPr="00076CE5" w:rsidRDefault="00CC5277" w:rsidP="00076CE5">
      <w:pPr>
        <w:pStyle w:val="ListParagraph"/>
        <w:numPr>
          <w:ilvl w:val="0"/>
          <w:numId w:val="11"/>
        </w:numPr>
        <w:jc w:val="both"/>
        <w:rPr>
          <w:lang w:val="mk-MK"/>
        </w:rPr>
      </w:pPr>
      <w:r w:rsidRPr="00076CE5">
        <w:rPr>
          <w:lang w:val="mk-MK"/>
        </w:rPr>
        <w:t>Предметно работење на ниво на суд</w:t>
      </w:r>
    </w:p>
    <w:p w:rsidR="00CC5277" w:rsidRDefault="00CC5277" w:rsidP="00CC5277">
      <w:pPr>
        <w:pStyle w:val="ListParagraph"/>
        <w:jc w:val="both"/>
        <w:rPr>
          <w:lang w:val="mk-MK"/>
        </w:rPr>
      </w:pPr>
    </w:p>
    <w:p w:rsidR="00CC5277" w:rsidRDefault="00CC5277" w:rsidP="00CC5277">
      <w:pPr>
        <w:jc w:val="both"/>
        <w:rPr>
          <w:lang w:val="mk-MK"/>
        </w:rPr>
      </w:pPr>
    </w:p>
    <w:bookmarkStart w:id="0" w:name="_MON_1580122224"/>
    <w:bookmarkEnd w:id="0"/>
    <w:p w:rsidR="00CC5277" w:rsidRDefault="000914F2" w:rsidP="00436578">
      <w:pPr>
        <w:ind w:left="-426"/>
        <w:jc w:val="center"/>
        <w:rPr>
          <w:lang w:val="mk-MK"/>
        </w:rPr>
      </w:pPr>
      <w:r>
        <w:object w:dxaOrig="10252" w:dyaOrig="3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200.25pt" o:ole="">
            <v:imagedata r:id="rId11" o:title=""/>
          </v:shape>
          <o:OLEObject Type="Embed" ProgID="Excel.Sheet.12" ShapeID="_x0000_i1025" DrawAspect="Content" ObjectID="_1768209819" r:id="rId12"/>
        </w:object>
      </w:r>
    </w:p>
    <w:p w:rsidR="00E92EBC" w:rsidRDefault="00E92EBC"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1B3E82" w:rsidRDefault="001B3E82" w:rsidP="00436578">
      <w:pPr>
        <w:ind w:left="-426"/>
        <w:jc w:val="center"/>
        <w:rPr>
          <w:lang w:val="mk-MK"/>
        </w:rPr>
      </w:pPr>
    </w:p>
    <w:p w:rsidR="00CC5277" w:rsidRPr="00076CE5" w:rsidRDefault="00CC5277" w:rsidP="00076CE5">
      <w:pPr>
        <w:pStyle w:val="ListParagraph"/>
        <w:numPr>
          <w:ilvl w:val="0"/>
          <w:numId w:val="11"/>
        </w:numPr>
        <w:rPr>
          <w:lang w:val="mk-MK"/>
        </w:rPr>
      </w:pPr>
      <w:r w:rsidRPr="00076CE5">
        <w:rPr>
          <w:lang w:val="mk-MK"/>
        </w:rPr>
        <w:lastRenderedPageBreak/>
        <w:t>Предметно работење на ниво на Оддел</w:t>
      </w:r>
    </w:p>
    <w:p w:rsidR="00CC5277" w:rsidRDefault="00CC5277" w:rsidP="00CC5277">
      <w:pPr>
        <w:pStyle w:val="ListParagraph"/>
        <w:ind w:left="1440"/>
        <w:rPr>
          <w:lang w:val="mk-MK"/>
        </w:rPr>
      </w:pPr>
    </w:p>
    <w:p w:rsidR="00CC5277" w:rsidRDefault="00CC5277" w:rsidP="00CC5277">
      <w:pPr>
        <w:pStyle w:val="ListParagraph"/>
        <w:numPr>
          <w:ilvl w:val="0"/>
          <w:numId w:val="3"/>
        </w:numPr>
        <w:rPr>
          <w:lang w:val="mk-MK"/>
        </w:rPr>
      </w:pPr>
      <w:r>
        <w:rPr>
          <w:lang w:val="mk-MK"/>
        </w:rPr>
        <w:t>Кривичен оддел</w:t>
      </w:r>
    </w:p>
    <w:p w:rsidR="00CC5277" w:rsidRDefault="00CC5277" w:rsidP="00CC5277">
      <w:pPr>
        <w:pStyle w:val="ListParagraph"/>
        <w:ind w:left="2160"/>
        <w:rPr>
          <w:lang w:val="mk-MK"/>
        </w:rPr>
      </w:pPr>
    </w:p>
    <w:bookmarkStart w:id="1" w:name="_MON_1518333844"/>
    <w:bookmarkEnd w:id="1"/>
    <w:p w:rsidR="00CC5277" w:rsidRDefault="000914F2" w:rsidP="00436578">
      <w:pPr>
        <w:ind w:left="-426"/>
        <w:jc w:val="center"/>
        <w:rPr>
          <w:lang w:val="mk-MK"/>
        </w:rPr>
      </w:pPr>
      <w:r w:rsidRPr="00B970D9">
        <w:object w:dxaOrig="10252" w:dyaOrig="11704">
          <v:shape id="_x0000_i1026" type="#_x0000_t75" style="width:512.25pt;height:584.25pt" o:ole="">
            <v:imagedata r:id="rId13" o:title=""/>
          </v:shape>
          <o:OLEObject Type="Embed" ProgID="Excel.Sheet.12" ShapeID="_x0000_i1026" DrawAspect="Content" ObjectID="_1768209820" r:id="rId14"/>
        </w:object>
      </w:r>
    </w:p>
    <w:p w:rsidR="00E92EBC" w:rsidRDefault="00E92EBC" w:rsidP="00436578">
      <w:pPr>
        <w:ind w:left="-426"/>
        <w:jc w:val="center"/>
        <w:rPr>
          <w:lang w:val="mk-MK"/>
        </w:rPr>
      </w:pPr>
    </w:p>
    <w:p w:rsidR="00E92EBC" w:rsidRPr="00E92EBC" w:rsidRDefault="00E92EBC" w:rsidP="00436578">
      <w:pPr>
        <w:ind w:left="-426"/>
        <w:jc w:val="center"/>
        <w:rPr>
          <w:lang w:val="mk-MK"/>
        </w:rPr>
      </w:pPr>
    </w:p>
    <w:p w:rsidR="00CC5277" w:rsidRDefault="00CC5277" w:rsidP="00CC5277">
      <w:pPr>
        <w:pStyle w:val="ListParagraph"/>
        <w:numPr>
          <w:ilvl w:val="0"/>
          <w:numId w:val="3"/>
        </w:numPr>
        <w:rPr>
          <w:lang w:val="mk-MK"/>
        </w:rPr>
      </w:pPr>
      <w:r w:rsidRPr="002E548E">
        <w:rPr>
          <w:lang w:val="mk-MK"/>
        </w:rPr>
        <w:t>Граѓански оддел</w:t>
      </w:r>
    </w:p>
    <w:p w:rsidR="000C74E4" w:rsidRDefault="000C74E4" w:rsidP="000C74E4">
      <w:pPr>
        <w:pStyle w:val="ListParagraph"/>
        <w:ind w:left="2160"/>
        <w:rPr>
          <w:lang w:val="mk-MK"/>
        </w:rPr>
      </w:pPr>
    </w:p>
    <w:p w:rsidR="001B3E82" w:rsidRDefault="000914F2" w:rsidP="000914F2">
      <w:pPr>
        <w:pStyle w:val="ListParagraph"/>
        <w:ind w:left="-284"/>
        <w:rPr>
          <w:lang w:val="mk-MK"/>
        </w:rPr>
      </w:pPr>
      <w:r>
        <w:object w:dxaOrig="10252" w:dyaOrig="11593">
          <v:shape id="_x0000_i1027" type="#_x0000_t75" style="width:512.25pt;height:575.25pt" o:ole="">
            <v:imagedata r:id="rId15" o:title=""/>
          </v:shape>
          <o:OLEObject Type="Embed" ProgID="Excel.Sheet.12" ShapeID="_x0000_i1027" DrawAspect="Content" ObjectID="_1768209821" r:id="rId16"/>
        </w:object>
      </w:r>
    </w:p>
    <w:p w:rsidR="000B6006" w:rsidRDefault="000B6006" w:rsidP="00256C1F">
      <w:pPr>
        <w:pStyle w:val="ListParagraph"/>
        <w:ind w:left="2160"/>
        <w:rPr>
          <w:lang w:val="mk-MK"/>
        </w:rPr>
      </w:pPr>
    </w:p>
    <w:p w:rsidR="000914F2" w:rsidRPr="002E548E" w:rsidRDefault="000914F2" w:rsidP="00256C1F">
      <w:pPr>
        <w:pStyle w:val="ListParagraph"/>
        <w:ind w:left="2160"/>
        <w:rPr>
          <w:lang w:val="mk-MK"/>
        </w:rPr>
      </w:pPr>
    </w:p>
    <w:p w:rsidR="00CC5277" w:rsidRPr="00AA2FBA" w:rsidRDefault="00CC5277" w:rsidP="00436578">
      <w:pPr>
        <w:ind w:left="-426"/>
        <w:jc w:val="center"/>
        <w:rPr>
          <w:lang w:val="mk-MK"/>
        </w:rPr>
      </w:pPr>
      <w:bookmarkStart w:id="2" w:name="_MON_1518334191"/>
      <w:bookmarkEnd w:id="2"/>
    </w:p>
    <w:p w:rsidR="00183A46" w:rsidRPr="00375574" w:rsidRDefault="000B6006" w:rsidP="00B407D7">
      <w:pPr>
        <w:pStyle w:val="ListParagraph"/>
        <w:ind w:left="0"/>
        <w:rPr>
          <w:lang w:val="mk-MK"/>
        </w:rPr>
      </w:pPr>
      <w:bookmarkStart w:id="3" w:name="_MON_1641206440"/>
      <w:bookmarkEnd w:id="3"/>
      <w:r>
        <w:rPr>
          <w:b/>
          <w:lang w:val="mk-MK"/>
        </w:rPr>
        <w:lastRenderedPageBreak/>
        <w:t xml:space="preserve">2. </w:t>
      </w:r>
      <w:r w:rsidRPr="00375574">
        <w:rPr>
          <w:b/>
          <w:lang w:val="mk-MK"/>
        </w:rPr>
        <w:t>ИЗВЕШТАЈ ЗА ЧОВЕЧКИ РЕСУРСИ</w:t>
      </w:r>
    </w:p>
    <w:p w:rsidR="00183A46" w:rsidRPr="00FD036E" w:rsidRDefault="00183A46" w:rsidP="00183A46">
      <w:pPr>
        <w:pStyle w:val="ListParagraph"/>
        <w:rPr>
          <w:lang w:val="mk-MK"/>
        </w:rPr>
      </w:pPr>
    </w:p>
    <w:p w:rsidR="000914F2" w:rsidRPr="00A07428" w:rsidRDefault="000914F2" w:rsidP="000914F2">
      <w:pPr>
        <w:ind w:firstLine="720"/>
        <w:jc w:val="both"/>
        <w:rPr>
          <w:lang w:val="mk-MK"/>
        </w:rPr>
      </w:pPr>
      <w:r w:rsidRPr="00A07428">
        <w:rPr>
          <w:lang w:val="mk-MK"/>
        </w:rPr>
        <w:t xml:space="preserve">Основниот суд Тетово 2023 година ја започнал со 140 вработени, од кои 15 судии, 117 судски службеници и 8 помошно-технички персонал. </w:t>
      </w:r>
    </w:p>
    <w:p w:rsidR="000914F2" w:rsidRPr="00A07428" w:rsidRDefault="000914F2" w:rsidP="000914F2">
      <w:pPr>
        <w:ind w:firstLine="720"/>
        <w:jc w:val="both"/>
        <w:rPr>
          <w:lang w:val="mk-MK"/>
        </w:rPr>
      </w:pPr>
    </w:p>
    <w:p w:rsidR="000914F2" w:rsidRPr="00A07428" w:rsidRDefault="000914F2" w:rsidP="000914F2">
      <w:pPr>
        <w:ind w:firstLine="720"/>
        <w:jc w:val="both"/>
        <w:rPr>
          <w:lang w:val="mk-MK"/>
        </w:rPr>
      </w:pPr>
      <w:r w:rsidRPr="00A07428">
        <w:rPr>
          <w:lang w:val="mk-MK"/>
        </w:rPr>
        <w:t>Во текот на овој извештаен период поради пензионирање, работниот однос им престана на двајца судии и еден судски службеник, додека, пак, на еден помошно-технички песрсонал му престана работниот однос поради други причини (смрт).</w:t>
      </w:r>
    </w:p>
    <w:p w:rsidR="000914F2" w:rsidRPr="00A07428" w:rsidRDefault="000914F2" w:rsidP="000914F2">
      <w:pPr>
        <w:ind w:firstLine="720"/>
        <w:jc w:val="both"/>
        <w:rPr>
          <w:lang w:val="mk-MK"/>
        </w:rPr>
      </w:pPr>
    </w:p>
    <w:p w:rsidR="000914F2" w:rsidRPr="00A07428" w:rsidRDefault="000914F2" w:rsidP="000914F2">
      <w:pPr>
        <w:ind w:firstLine="720"/>
        <w:jc w:val="both"/>
        <w:rPr>
          <w:lang w:val="mk-MK"/>
        </w:rPr>
      </w:pPr>
      <w:r w:rsidRPr="00A07428">
        <w:rPr>
          <w:lang w:val="mk-MK"/>
        </w:rPr>
        <w:t>Во текот на 2023 година во Основниот суд Тетово избрани се двајца судии, додека, пак, со Решение на Судскиот совет на РСМ бр.02-248/1 од 27.01.2023 година, судијата на Основниот суд Гостивар Теодора Ефтимовска Бојковска времено е упатена за вршење на судиската функција во Основниот суд Тетово за период од една година. Напоменуваме дека судијата Ивица Николовски е избран за член на Судскиот совет.</w:t>
      </w:r>
    </w:p>
    <w:p w:rsidR="000914F2" w:rsidRPr="00A07428" w:rsidRDefault="000914F2" w:rsidP="000914F2">
      <w:pPr>
        <w:ind w:firstLine="720"/>
        <w:jc w:val="both"/>
        <w:rPr>
          <w:lang w:val="mk-MK"/>
        </w:rPr>
      </w:pPr>
      <w:r w:rsidRPr="00A07428">
        <w:rPr>
          <w:lang w:val="mk-MK"/>
        </w:rPr>
        <w:t>По спроведен јавен оглас за вработување на неопределено време, вработени се 1 судски референт-дактилограф (категорија Г3) и еден помошно-техничи персонал (хаус мајстор) додека, пак, со превземање вработен е 1 судски службеник В1 судски советник.</w:t>
      </w:r>
    </w:p>
    <w:p w:rsidR="000914F2" w:rsidRPr="00A07428" w:rsidRDefault="000914F2" w:rsidP="000914F2">
      <w:pPr>
        <w:ind w:firstLine="720"/>
        <w:jc w:val="both"/>
        <w:rPr>
          <w:lang w:val="mk-MK"/>
        </w:rPr>
      </w:pPr>
    </w:p>
    <w:p w:rsidR="000914F2" w:rsidRPr="00A07428" w:rsidRDefault="000914F2" w:rsidP="000914F2">
      <w:pPr>
        <w:ind w:firstLine="720"/>
        <w:jc w:val="both"/>
        <w:rPr>
          <w:lang w:val="mk-MK"/>
        </w:rPr>
      </w:pPr>
      <w:r w:rsidRPr="00A07428">
        <w:rPr>
          <w:lang w:val="mk-MK"/>
        </w:rPr>
        <w:t>По објавување на јавен оглас за вработување на определено време (со траење до 31.12.2023 година), Основниот суд Тетово времено ангажираше 14 лица, од кои 6 лица на работно место судски референт-дактилограф (ниво Г3), 5 лица на работното место помлад судски референт-доставувач (ниво Г4) и 3 лица на работно место хигиеничар.</w:t>
      </w:r>
    </w:p>
    <w:p w:rsidR="000914F2" w:rsidRPr="00A07428" w:rsidRDefault="000914F2" w:rsidP="000914F2">
      <w:pPr>
        <w:ind w:firstLine="720"/>
        <w:jc w:val="both"/>
        <w:rPr>
          <w:lang w:val="mk-MK"/>
        </w:rPr>
      </w:pPr>
    </w:p>
    <w:p w:rsidR="00966870" w:rsidRPr="000914F2" w:rsidRDefault="000914F2" w:rsidP="000914F2">
      <w:pPr>
        <w:ind w:firstLine="720"/>
        <w:jc w:val="both"/>
        <w:rPr>
          <w:lang w:val="mk-MK"/>
        </w:rPr>
      </w:pPr>
      <w:r w:rsidRPr="00A07428">
        <w:rPr>
          <w:lang w:val="mk-MK"/>
        </w:rPr>
        <w:t>По спроведени интерни огласи унапредени се 29 судски службеници (7 унапредување во В1 - Судски советник, 5 унапредувања во В2 - Виш судски соработник, 3 унапредувања во В3 - Судски соработник, 5 унапредувања во ниво Г1 - Самостоен судски референт),  6 унапредувања во ниво Г2 - Виш судски референт -  извршител во писарница и 3 унапредувања во ниво В3 - Соработник-преведувач.</w:t>
      </w:r>
      <w:r w:rsidRPr="00322A3E">
        <w:rPr>
          <w:color w:val="FF0000"/>
          <w:lang w:val="mk-MK"/>
        </w:rPr>
        <w:t xml:space="preserve"> </w:t>
      </w:r>
    </w:p>
    <w:p w:rsidR="00966870" w:rsidRDefault="00966870" w:rsidP="00966870">
      <w:pPr>
        <w:jc w:val="center"/>
        <w:rPr>
          <w:lang w:val="mk-MK"/>
        </w:rPr>
      </w:pPr>
      <w:r w:rsidRPr="00966870">
        <w:rPr>
          <w:lang w:val="mk-MK"/>
        </w:rPr>
        <w:t>* *  *</w:t>
      </w:r>
    </w:p>
    <w:p w:rsidR="00966870" w:rsidRPr="00966870" w:rsidRDefault="00966870" w:rsidP="00966870">
      <w:pPr>
        <w:rPr>
          <w:sz w:val="10"/>
          <w:lang w:val="mk-MK"/>
        </w:rPr>
      </w:pPr>
    </w:p>
    <w:p w:rsidR="00966870" w:rsidRDefault="00966870" w:rsidP="00966870">
      <w:pPr>
        <w:pStyle w:val="NoSpacing"/>
        <w:ind w:firstLine="720"/>
        <w:jc w:val="both"/>
        <w:rPr>
          <w:szCs w:val="24"/>
        </w:rPr>
      </w:pPr>
      <w:r w:rsidRPr="00B970D9">
        <w:t>За безбедноста на вработените и на странките во и околу судската зграда се грижи суд</w:t>
      </w:r>
      <w:r>
        <w:t>ската полиција. Во текот на 2022 година 7 судски полицај</w:t>
      </w:r>
      <w:r w:rsidRPr="00B970D9">
        <w:t>ци</w:t>
      </w:r>
      <w:r w:rsidR="00BF4C53">
        <w:rPr>
          <w:lang w:val="en-US"/>
        </w:rPr>
        <w:t xml:space="preserve"> </w:t>
      </w:r>
      <w:r>
        <w:t>вршеа обезбедување како  на судската зграда, така и на вработените</w:t>
      </w:r>
      <w:r w:rsidRPr="00B970D9">
        <w:t xml:space="preserve">. За да може успешно да ја вршат својата задача, потребно е да биде вработен уште еден извршител во судската полиција, согласно </w:t>
      </w:r>
      <w:r w:rsidRPr="00B970D9">
        <w:rPr>
          <w:szCs w:val="24"/>
        </w:rPr>
        <w:t>Правилникот за систематизација на работните места во Основниот суд Тетово.</w:t>
      </w:r>
      <w:r>
        <w:rPr>
          <w:szCs w:val="24"/>
        </w:rPr>
        <w:t xml:space="preserve"> Напоменуваме дека во овој момент сите припадници на судската полиција се од машкиот пол.</w:t>
      </w:r>
    </w:p>
    <w:p w:rsidR="00966870" w:rsidRDefault="00966870" w:rsidP="00966870">
      <w:pPr>
        <w:autoSpaceDE w:val="0"/>
        <w:spacing w:line="0" w:lineRule="atLeast"/>
        <w:ind w:firstLine="720"/>
        <w:jc w:val="both"/>
        <w:rPr>
          <w:rFonts w:eastAsia="Arial"/>
          <w:lang w:val="mk-MK"/>
        </w:rPr>
      </w:pPr>
    </w:p>
    <w:p w:rsidR="000914F2" w:rsidRPr="00111635" w:rsidRDefault="000914F2" w:rsidP="000914F2">
      <w:pPr>
        <w:pStyle w:val="NoSpacing"/>
        <w:ind w:firstLine="720"/>
        <w:jc w:val="both"/>
        <w:rPr>
          <w:szCs w:val="24"/>
        </w:rPr>
      </w:pPr>
      <w:r w:rsidRPr="00111635">
        <w:t>За безбедноста на вработените и на странките во и околу судската зграда се грижи судската полиција. Во текот на 2023 година 7 судски полицајци</w:t>
      </w:r>
      <w:r w:rsidRPr="00111635">
        <w:rPr>
          <w:lang w:val="en-US"/>
        </w:rPr>
        <w:t xml:space="preserve"> </w:t>
      </w:r>
      <w:r w:rsidRPr="00111635">
        <w:t xml:space="preserve">вршеа обезбедување како  на судската зграда, така и на вработените. За да може успешно да ја вршат својата задача, потребно е да биде вработен уште еден извршител во судската полиција, согласно </w:t>
      </w:r>
      <w:r w:rsidRPr="00111635">
        <w:rPr>
          <w:szCs w:val="24"/>
        </w:rPr>
        <w:t>Правилникот за систематизација на работните места во Основниот суд Тетово. Напоменуваме дека во овој момент сите припадници на судската полиција се од машкиот пол.</w:t>
      </w:r>
    </w:p>
    <w:p w:rsidR="000914F2" w:rsidRPr="00111635" w:rsidRDefault="000914F2" w:rsidP="000914F2">
      <w:pPr>
        <w:autoSpaceDE w:val="0"/>
        <w:spacing w:line="0" w:lineRule="atLeast"/>
        <w:ind w:firstLine="720"/>
        <w:jc w:val="both"/>
        <w:rPr>
          <w:rFonts w:eastAsia="Arial"/>
          <w:lang w:val="mk-MK"/>
        </w:rPr>
      </w:pPr>
    </w:p>
    <w:p w:rsidR="000914F2" w:rsidRPr="00111635" w:rsidRDefault="000914F2" w:rsidP="000914F2">
      <w:pPr>
        <w:pStyle w:val="NoSpacing"/>
        <w:ind w:firstLine="720"/>
        <w:jc w:val="both"/>
        <w:rPr>
          <w:szCs w:val="24"/>
        </w:rPr>
      </w:pPr>
      <w:r w:rsidRPr="00111635">
        <w:rPr>
          <w:szCs w:val="24"/>
        </w:rPr>
        <w:t xml:space="preserve">На влезот во судската зграда поставен е метал-детектор, како и рентген детектор за откривање на оружје, кој во мометнов е надвор од функција. Во зградата на судот поставени се и камери за видео-надзор, а Судот располага и со повеќе ПП апарати кои редовно се сервисираат.  </w:t>
      </w:r>
    </w:p>
    <w:p w:rsidR="000914F2" w:rsidRPr="00111635" w:rsidRDefault="000914F2" w:rsidP="000914F2">
      <w:pPr>
        <w:pStyle w:val="NoSpacing"/>
        <w:ind w:firstLine="720"/>
        <w:jc w:val="both"/>
        <w:rPr>
          <w:szCs w:val="24"/>
        </w:rPr>
      </w:pPr>
    </w:p>
    <w:p w:rsidR="000914F2" w:rsidRPr="00111635" w:rsidRDefault="000914F2" w:rsidP="000914F2">
      <w:pPr>
        <w:pStyle w:val="NoSpacing"/>
        <w:ind w:firstLine="720"/>
        <w:jc w:val="both"/>
        <w:rPr>
          <w:szCs w:val="24"/>
        </w:rPr>
      </w:pPr>
      <w:r w:rsidRPr="00111635">
        <w:rPr>
          <w:szCs w:val="24"/>
        </w:rPr>
        <w:t xml:space="preserve">Вратите кои водат до простории кои не се предвидени за странки се обезбедени со електронски брави кои се отвораат само со електронски картици, додека сите преостанати канцеларии имаат брави со клуч. </w:t>
      </w:r>
    </w:p>
    <w:p w:rsidR="000914F2" w:rsidRPr="00111635" w:rsidRDefault="000914F2" w:rsidP="000914F2">
      <w:pPr>
        <w:pStyle w:val="NoSpacing"/>
        <w:ind w:firstLine="720"/>
        <w:jc w:val="both"/>
        <w:rPr>
          <w:szCs w:val="24"/>
        </w:rPr>
      </w:pPr>
    </w:p>
    <w:p w:rsidR="000914F2" w:rsidRPr="00111635" w:rsidRDefault="000914F2" w:rsidP="000914F2">
      <w:pPr>
        <w:ind w:firstLine="720"/>
        <w:jc w:val="both"/>
      </w:pPr>
      <w:r w:rsidRPr="00111635">
        <w:t>Предметите во судот се чуваат во посебни шкафови (метални и дрвени) кои се обезбедени со брави со клуч или пак со катанци, со што е овозможено безбедно чување на овие предмети.</w:t>
      </w:r>
    </w:p>
    <w:p w:rsidR="00183A46" w:rsidRDefault="00183A46" w:rsidP="00183A46">
      <w:pPr>
        <w:pStyle w:val="ListParagraph"/>
        <w:rPr>
          <w:lang w:val="mk-MK"/>
        </w:rPr>
      </w:pPr>
    </w:p>
    <w:p w:rsidR="008E6209" w:rsidRPr="00FD036E" w:rsidRDefault="008E6209" w:rsidP="00183A46">
      <w:pPr>
        <w:pStyle w:val="ListParagraph"/>
        <w:rPr>
          <w:lang w:val="mk-MK"/>
        </w:rPr>
      </w:pPr>
    </w:p>
    <w:p w:rsidR="00183A46" w:rsidRPr="00B407D7" w:rsidRDefault="000B6006" w:rsidP="00B407D7">
      <w:pPr>
        <w:rPr>
          <w:lang w:val="mk-MK"/>
        </w:rPr>
      </w:pPr>
      <w:r>
        <w:rPr>
          <w:b/>
          <w:lang w:val="mk-MK"/>
        </w:rPr>
        <w:t xml:space="preserve">3. </w:t>
      </w:r>
      <w:r w:rsidRPr="00B407D7">
        <w:rPr>
          <w:b/>
          <w:lang w:val="mk-MK"/>
        </w:rPr>
        <w:t>ИЗВЕШТАЈ ЗА УСОГЛАСУВАЊЕ НА СУДСКА ПРАКСА</w:t>
      </w:r>
    </w:p>
    <w:p w:rsidR="009B0760" w:rsidRDefault="009B0760" w:rsidP="009B0760">
      <w:pPr>
        <w:pStyle w:val="ListParagraph"/>
        <w:rPr>
          <w:b/>
          <w:lang w:val="mk-MK"/>
        </w:rPr>
      </w:pPr>
    </w:p>
    <w:p w:rsidR="00121622" w:rsidRPr="00F50CBE" w:rsidRDefault="00121622" w:rsidP="00121622">
      <w:pPr>
        <w:pStyle w:val="NoSpacing"/>
        <w:ind w:firstLine="720"/>
        <w:jc w:val="both"/>
      </w:pPr>
      <w:r w:rsidRPr="00F50CBE">
        <w:t>Согласно</w:t>
      </w:r>
      <w:r>
        <w:t xml:space="preserve"> </w:t>
      </w:r>
      <w:r w:rsidRPr="00F50CBE">
        <w:t>Деловникот</w:t>
      </w:r>
      <w:r>
        <w:t xml:space="preserve"> </w:t>
      </w:r>
      <w:r w:rsidRPr="00F50CBE">
        <w:t>за</w:t>
      </w:r>
      <w:r>
        <w:t xml:space="preserve"> </w:t>
      </w:r>
      <w:r w:rsidRPr="00F50CBE">
        <w:t>работа</w:t>
      </w:r>
      <w:r>
        <w:t xml:space="preserve"> </w:t>
      </w:r>
      <w:r w:rsidRPr="00F50CBE">
        <w:t>в</w:t>
      </w:r>
      <w:r w:rsidR="000914F2">
        <w:t>о</w:t>
      </w:r>
      <w:r>
        <w:t xml:space="preserve"> </w:t>
      </w:r>
      <w:r w:rsidRPr="00F50CBE">
        <w:t>Основниот</w:t>
      </w:r>
      <w:r>
        <w:t xml:space="preserve"> </w:t>
      </w:r>
      <w:r w:rsidRPr="00F50CBE">
        <w:t>суд</w:t>
      </w:r>
      <w:r>
        <w:t xml:space="preserve"> </w:t>
      </w:r>
      <w:r w:rsidRPr="00F50CBE">
        <w:t>Тетово</w:t>
      </w:r>
      <w:r>
        <w:t xml:space="preserve"> </w:t>
      </w:r>
      <w:r w:rsidRPr="00F50CBE">
        <w:t>формиран</w:t>
      </w:r>
      <w:r>
        <w:t xml:space="preserve"> </w:t>
      </w:r>
      <w:r w:rsidRPr="00F50CBE">
        <w:t>е</w:t>
      </w:r>
      <w:r>
        <w:t xml:space="preserve"> </w:t>
      </w:r>
      <w:r w:rsidRPr="00F50CBE">
        <w:t>Оддел</w:t>
      </w:r>
      <w:r>
        <w:t xml:space="preserve"> </w:t>
      </w:r>
      <w:r w:rsidRPr="00F50CBE">
        <w:t>за</w:t>
      </w:r>
      <w:r>
        <w:t xml:space="preserve"> </w:t>
      </w:r>
      <w:r w:rsidRPr="00F50CBE">
        <w:t>судска</w:t>
      </w:r>
      <w:r>
        <w:t xml:space="preserve"> </w:t>
      </w:r>
      <w:r w:rsidRPr="00F50CBE">
        <w:t>пракса. Одделот</w:t>
      </w:r>
      <w:r>
        <w:t xml:space="preserve"> </w:t>
      </w:r>
      <w:r w:rsidRPr="00F50CBE">
        <w:t>за</w:t>
      </w:r>
      <w:r>
        <w:t xml:space="preserve"> </w:t>
      </w:r>
      <w:r w:rsidRPr="00F50CBE">
        <w:t>судска</w:t>
      </w:r>
      <w:r>
        <w:t xml:space="preserve"> </w:t>
      </w:r>
      <w:r w:rsidRPr="00F50CBE">
        <w:t>пракса</w:t>
      </w:r>
      <w:r>
        <w:t xml:space="preserve"> </w:t>
      </w:r>
      <w:r w:rsidRPr="00F50CBE">
        <w:t>функционира</w:t>
      </w:r>
      <w:r>
        <w:t xml:space="preserve"> на </w:t>
      </w:r>
      <w:r w:rsidRPr="00F50CBE">
        <w:t>ниво</w:t>
      </w:r>
      <w:r>
        <w:t xml:space="preserve"> </w:t>
      </w:r>
      <w:r w:rsidRPr="00F50CBE">
        <w:t>на</w:t>
      </w:r>
      <w:r>
        <w:t xml:space="preserve"> </w:t>
      </w:r>
      <w:r w:rsidRPr="00F50CBE">
        <w:t>Граѓански и Кривичен</w:t>
      </w:r>
      <w:r>
        <w:t xml:space="preserve"> </w:t>
      </w:r>
      <w:r w:rsidRPr="00F50CBE">
        <w:t>оддел, а именувани</w:t>
      </w:r>
      <w:r>
        <w:t xml:space="preserve"> </w:t>
      </w:r>
      <w:r w:rsidRPr="00F50CBE">
        <w:t>за</w:t>
      </w:r>
      <w:r>
        <w:t xml:space="preserve"> </w:t>
      </w:r>
      <w:r w:rsidRPr="00F50CBE">
        <w:t>постапување</w:t>
      </w:r>
      <w:r>
        <w:t xml:space="preserve"> </w:t>
      </w:r>
      <w:r w:rsidRPr="00F50CBE">
        <w:t>се</w:t>
      </w:r>
      <w:r>
        <w:t xml:space="preserve"> </w:t>
      </w:r>
      <w:r w:rsidRPr="00F50CBE">
        <w:t>судиите</w:t>
      </w:r>
      <w:r>
        <w:t xml:space="preserve"> </w:t>
      </w:r>
      <w:r w:rsidR="000914F2">
        <w:t>Љупчо Спироски</w:t>
      </w:r>
      <w:r w:rsidRPr="00F50CBE">
        <w:t xml:space="preserve"> од</w:t>
      </w:r>
      <w:r>
        <w:t xml:space="preserve"> </w:t>
      </w:r>
      <w:r w:rsidRPr="00F50CBE">
        <w:t>Граѓанскиот</w:t>
      </w:r>
      <w:r>
        <w:t xml:space="preserve"> </w:t>
      </w:r>
      <w:r w:rsidRPr="00F50CBE">
        <w:t>и  Јордан</w:t>
      </w:r>
      <w:r>
        <w:t xml:space="preserve"> </w:t>
      </w:r>
      <w:r w:rsidRPr="00F50CBE">
        <w:t>Велковски</w:t>
      </w:r>
      <w:r>
        <w:t xml:space="preserve"> </w:t>
      </w:r>
      <w:r w:rsidRPr="00F50CBE">
        <w:t>од</w:t>
      </w:r>
      <w:r>
        <w:t xml:space="preserve"> </w:t>
      </w:r>
      <w:r w:rsidRPr="00F50CBE">
        <w:t>Кривичниот</w:t>
      </w:r>
      <w:r>
        <w:t xml:space="preserve"> </w:t>
      </w:r>
      <w:r w:rsidRPr="00F50CBE">
        <w:t>оддел,</w:t>
      </w:r>
      <w:r>
        <w:t xml:space="preserve"> </w:t>
      </w:r>
      <w:r w:rsidRPr="00F50CBE">
        <w:t>како и судскиот</w:t>
      </w:r>
      <w:r>
        <w:t xml:space="preserve"> </w:t>
      </w:r>
      <w:r w:rsidRPr="00F50CBE">
        <w:t>соработник</w:t>
      </w:r>
      <w:r>
        <w:t xml:space="preserve"> </w:t>
      </w:r>
      <w:r w:rsidRPr="00F50CBE">
        <w:t>Шпреса</w:t>
      </w:r>
      <w:r>
        <w:t xml:space="preserve"> </w:t>
      </w:r>
      <w:r w:rsidRPr="00F50CBE">
        <w:t xml:space="preserve">Даути. </w:t>
      </w:r>
    </w:p>
    <w:p w:rsidR="00121622" w:rsidRPr="00F50CBE" w:rsidRDefault="00121622" w:rsidP="00121622">
      <w:pPr>
        <w:pStyle w:val="NoSpacing"/>
        <w:jc w:val="both"/>
      </w:pPr>
    </w:p>
    <w:p w:rsidR="00121622" w:rsidRPr="00F50CBE" w:rsidRDefault="00121622" w:rsidP="00121622">
      <w:pPr>
        <w:pStyle w:val="NoSpacing"/>
        <w:jc w:val="both"/>
      </w:pPr>
      <w:r w:rsidRPr="00F50CBE">
        <w:tab/>
        <w:t>Одделот</w:t>
      </w:r>
      <w:r>
        <w:t xml:space="preserve"> </w:t>
      </w:r>
      <w:r w:rsidRPr="00F50CBE">
        <w:t>за</w:t>
      </w:r>
      <w:r>
        <w:t xml:space="preserve"> </w:t>
      </w:r>
      <w:r w:rsidRPr="00F50CBE">
        <w:t>судска</w:t>
      </w:r>
      <w:r w:rsidR="008E6209">
        <w:t xml:space="preserve"> </w:t>
      </w:r>
      <w:r w:rsidRPr="00F50CBE">
        <w:t>пракса</w:t>
      </w:r>
      <w:r>
        <w:t xml:space="preserve"> </w:t>
      </w:r>
      <w:r w:rsidRPr="00F50CBE">
        <w:t>својата</w:t>
      </w:r>
      <w:r>
        <w:t xml:space="preserve"> </w:t>
      </w:r>
      <w:r w:rsidRPr="00F50CBE">
        <w:t>работа</w:t>
      </w:r>
      <w:r>
        <w:t xml:space="preserve"> </w:t>
      </w:r>
      <w:r w:rsidRPr="00F50CBE">
        <w:t>ја</w:t>
      </w:r>
      <w:r>
        <w:t xml:space="preserve"> </w:t>
      </w:r>
      <w:r w:rsidRPr="00F50CBE">
        <w:t>заснова</w:t>
      </w:r>
      <w:r>
        <w:t xml:space="preserve"> </w:t>
      </w:r>
      <w:r w:rsidRPr="00F50CBE">
        <w:t>врз</w:t>
      </w:r>
      <w:r>
        <w:t xml:space="preserve"> </w:t>
      </w:r>
      <w:r w:rsidRPr="00F50CBE">
        <w:t>основа</w:t>
      </w:r>
      <w:r>
        <w:t xml:space="preserve"> </w:t>
      </w:r>
      <w:r w:rsidRPr="00F50CBE">
        <w:t>на</w:t>
      </w:r>
      <w:r>
        <w:t xml:space="preserve"> </w:t>
      </w:r>
      <w:r w:rsidRPr="00F50CBE">
        <w:t>одредбите од</w:t>
      </w:r>
      <w:r>
        <w:t xml:space="preserve"> </w:t>
      </w:r>
      <w:r w:rsidRPr="00F50CBE">
        <w:t>Уставот и законите,</w:t>
      </w:r>
      <w:r>
        <w:t xml:space="preserve"> </w:t>
      </w:r>
      <w:r w:rsidRPr="00F50CBE">
        <w:t>како и примена</w:t>
      </w:r>
      <w:r>
        <w:t xml:space="preserve"> </w:t>
      </w:r>
      <w:r w:rsidRPr="00F50CBE">
        <w:t>на</w:t>
      </w:r>
      <w:r>
        <w:t xml:space="preserve"> </w:t>
      </w:r>
      <w:r w:rsidRPr="00F50CBE">
        <w:t>правните</w:t>
      </w:r>
      <w:r>
        <w:t xml:space="preserve"> </w:t>
      </w:r>
      <w:r w:rsidRPr="00F50CBE">
        <w:t>мислења и заклучоците</w:t>
      </w:r>
      <w:r>
        <w:t xml:space="preserve"> </w:t>
      </w:r>
      <w:r w:rsidRPr="00F50CBE">
        <w:t>на</w:t>
      </w:r>
      <w:r>
        <w:t xml:space="preserve"> </w:t>
      </w:r>
      <w:r w:rsidRPr="00F50CBE">
        <w:t>Врховниот</w:t>
      </w:r>
      <w:r>
        <w:t xml:space="preserve"> </w:t>
      </w:r>
      <w:r w:rsidRPr="00F50CBE">
        <w:t>суд</w:t>
      </w:r>
      <w:r>
        <w:t xml:space="preserve"> </w:t>
      </w:r>
      <w:r w:rsidRPr="00F50CBE">
        <w:t>на РСМ, а воедно</w:t>
      </w:r>
      <w:r>
        <w:t xml:space="preserve"> </w:t>
      </w:r>
      <w:r w:rsidRPr="00F50CBE">
        <w:t>со својата</w:t>
      </w:r>
      <w:r>
        <w:t xml:space="preserve"> </w:t>
      </w:r>
      <w:r w:rsidRPr="00F50CBE">
        <w:t>работа</w:t>
      </w:r>
      <w:r>
        <w:t xml:space="preserve"> </w:t>
      </w:r>
      <w:r w:rsidRPr="00F50CBE">
        <w:t>придонесува</w:t>
      </w:r>
      <w:r>
        <w:t xml:space="preserve"> </w:t>
      </w:r>
      <w:r w:rsidRPr="00F50CBE">
        <w:t>во</w:t>
      </w:r>
      <w:r>
        <w:t xml:space="preserve"> </w:t>
      </w:r>
      <w:r w:rsidRPr="00F50CBE">
        <w:t>носење,</w:t>
      </w:r>
      <w:r>
        <w:t xml:space="preserve"> </w:t>
      </w:r>
      <w:r w:rsidRPr="00F50CBE">
        <w:t>односно</w:t>
      </w:r>
      <w:r>
        <w:t xml:space="preserve"> </w:t>
      </w:r>
      <w:r w:rsidRPr="00F50CBE">
        <w:t>утврдување</w:t>
      </w:r>
      <w:r>
        <w:t xml:space="preserve"> </w:t>
      </w:r>
      <w:r w:rsidRPr="00F50CBE">
        <w:t>начелни</w:t>
      </w:r>
      <w:r>
        <w:t xml:space="preserve"> </w:t>
      </w:r>
      <w:r w:rsidRPr="00F50CBE">
        <w:t>ставови и</w:t>
      </w:r>
      <w:r>
        <w:t xml:space="preserve"> </w:t>
      </w:r>
      <w:r w:rsidRPr="00F50CBE">
        <w:t>начелни</w:t>
      </w:r>
      <w:r>
        <w:t xml:space="preserve"> </w:t>
      </w:r>
      <w:r w:rsidRPr="00F50CBE">
        <w:t>правни</w:t>
      </w:r>
      <w:r>
        <w:t xml:space="preserve"> </w:t>
      </w:r>
      <w:r w:rsidRPr="00F50CBE">
        <w:t>мислења</w:t>
      </w:r>
      <w:r>
        <w:t xml:space="preserve"> </w:t>
      </w:r>
      <w:r w:rsidRPr="00F50CBE">
        <w:t>по</w:t>
      </w:r>
      <w:r>
        <w:t xml:space="preserve"> </w:t>
      </w:r>
      <w:r w:rsidRPr="00F50CBE">
        <w:t>одделни</w:t>
      </w:r>
      <w:r>
        <w:t xml:space="preserve"> </w:t>
      </w:r>
      <w:r w:rsidRPr="00F50CBE">
        <w:t>правни</w:t>
      </w:r>
      <w:r>
        <w:t xml:space="preserve"> </w:t>
      </w:r>
      <w:r w:rsidRPr="00F50CBE">
        <w:t>прашања</w:t>
      </w:r>
      <w:r>
        <w:t xml:space="preserve"> </w:t>
      </w:r>
      <w:r w:rsidRPr="00F50CBE">
        <w:t>кои</w:t>
      </w:r>
      <w:r>
        <w:t xml:space="preserve"> </w:t>
      </w:r>
      <w:r w:rsidRPr="00F50CBE">
        <w:t>се</w:t>
      </w:r>
      <w:r>
        <w:t xml:space="preserve"> </w:t>
      </w:r>
      <w:r w:rsidRPr="00F50CBE">
        <w:t>задолжителни</w:t>
      </w:r>
      <w:r>
        <w:t xml:space="preserve"> </w:t>
      </w:r>
      <w:r w:rsidRPr="00F50CBE">
        <w:t>за</w:t>
      </w:r>
      <w:r>
        <w:t xml:space="preserve"> </w:t>
      </w:r>
      <w:r w:rsidRPr="00F50CBE">
        <w:t>Одделите.</w:t>
      </w:r>
    </w:p>
    <w:p w:rsidR="00121622" w:rsidRPr="00F50CBE" w:rsidRDefault="00121622" w:rsidP="00121622">
      <w:pPr>
        <w:pStyle w:val="NoSpacing"/>
        <w:jc w:val="both"/>
      </w:pPr>
    </w:p>
    <w:p w:rsidR="00121622" w:rsidRPr="00F50CBE" w:rsidRDefault="00121622" w:rsidP="00121622">
      <w:pPr>
        <w:pStyle w:val="NoSpacing"/>
        <w:jc w:val="both"/>
      </w:pPr>
      <w:r w:rsidRPr="00F50CBE">
        <w:tab/>
        <w:t>Во</w:t>
      </w:r>
      <w:r>
        <w:t xml:space="preserve"> </w:t>
      </w:r>
      <w:r w:rsidRPr="00F50CBE">
        <w:t>Одделите (Граѓански и Кривичен</w:t>
      </w:r>
      <w:r>
        <w:t xml:space="preserve"> </w:t>
      </w:r>
      <w:r w:rsidRPr="00F50CBE">
        <w:t>оддел),</w:t>
      </w:r>
      <w:r>
        <w:t xml:space="preserve"> </w:t>
      </w:r>
      <w:r w:rsidRPr="00F50CBE">
        <w:t>на</w:t>
      </w:r>
      <w:r>
        <w:t xml:space="preserve"> </w:t>
      </w:r>
      <w:r w:rsidRPr="00F50CBE">
        <w:t>барање</w:t>
      </w:r>
      <w:r>
        <w:t xml:space="preserve"> </w:t>
      </w:r>
      <w:r w:rsidRPr="00F50CBE">
        <w:t>на</w:t>
      </w:r>
      <w:r>
        <w:t xml:space="preserve"> </w:t>
      </w:r>
      <w:r w:rsidRPr="00F50CBE">
        <w:t>судиите</w:t>
      </w:r>
      <w:r>
        <w:t xml:space="preserve"> </w:t>
      </w:r>
      <w:r w:rsidRPr="00F50CBE">
        <w:t>во</w:t>
      </w:r>
      <w:r>
        <w:t xml:space="preserve"> </w:t>
      </w:r>
      <w:r w:rsidRPr="00F50CBE">
        <w:t>текот</w:t>
      </w:r>
      <w:r>
        <w:t xml:space="preserve"> </w:t>
      </w:r>
      <w:r w:rsidRPr="00F50CBE">
        <w:t>на 202</w:t>
      </w:r>
      <w:r w:rsidR="008E6209">
        <w:t>3</w:t>
      </w:r>
      <w:r w:rsidRPr="00F50CBE">
        <w:t xml:space="preserve"> година беа</w:t>
      </w:r>
      <w:r>
        <w:t xml:space="preserve"> </w:t>
      </w:r>
      <w:r w:rsidRPr="00F50CBE">
        <w:t>одржани</w:t>
      </w:r>
      <w:r>
        <w:t xml:space="preserve"> </w:t>
      </w:r>
      <w:r w:rsidRPr="00F50CBE">
        <w:t>неколку</w:t>
      </w:r>
      <w:r>
        <w:t xml:space="preserve"> </w:t>
      </w:r>
      <w:r w:rsidRPr="00F50CBE">
        <w:t>состаноци</w:t>
      </w:r>
      <w:r>
        <w:t xml:space="preserve"> </w:t>
      </w:r>
      <w:r w:rsidRPr="00F50CBE">
        <w:t>по</w:t>
      </w:r>
      <w:r>
        <w:t xml:space="preserve"> </w:t>
      </w:r>
      <w:r w:rsidRPr="00F50CBE">
        <w:t>однос</w:t>
      </w:r>
      <w:r>
        <w:t xml:space="preserve"> </w:t>
      </w:r>
      <w:r w:rsidRPr="00F50CBE">
        <w:t>на</w:t>
      </w:r>
      <w:r>
        <w:t xml:space="preserve"> </w:t>
      </w:r>
      <w:r w:rsidRPr="00F50CBE">
        <w:t>разни</w:t>
      </w:r>
      <w:r>
        <w:t xml:space="preserve"> </w:t>
      </w:r>
      <w:r w:rsidRPr="00F50CBE">
        <w:t>прашања и донесени</w:t>
      </w:r>
      <w:r>
        <w:t xml:space="preserve"> </w:t>
      </w:r>
      <w:r w:rsidRPr="00F50CBE">
        <w:t>беа</w:t>
      </w:r>
      <w:r>
        <w:t xml:space="preserve"> </w:t>
      </w:r>
      <w:r w:rsidRPr="00F50CBE">
        <w:t>разни</w:t>
      </w:r>
      <w:r>
        <w:t xml:space="preserve"> </w:t>
      </w:r>
      <w:r w:rsidRPr="00F50CBE">
        <w:t>заклучоци.</w:t>
      </w:r>
    </w:p>
    <w:p w:rsidR="00121622" w:rsidRPr="00F50CBE" w:rsidRDefault="00121622" w:rsidP="00121622">
      <w:pPr>
        <w:pStyle w:val="NoSpacing"/>
        <w:jc w:val="both"/>
      </w:pPr>
    </w:p>
    <w:p w:rsidR="00121622" w:rsidRPr="00F50CBE" w:rsidRDefault="00121622" w:rsidP="008E6209">
      <w:pPr>
        <w:pStyle w:val="NoSpacing"/>
        <w:ind w:firstLine="720"/>
        <w:jc w:val="both"/>
      </w:pPr>
      <w:r w:rsidRPr="00F50CBE">
        <w:t>Судиите</w:t>
      </w:r>
      <w:r>
        <w:t xml:space="preserve"> </w:t>
      </w:r>
      <w:r w:rsidRPr="00F50CBE">
        <w:t>од</w:t>
      </w:r>
      <w:r>
        <w:t xml:space="preserve"> </w:t>
      </w:r>
      <w:r w:rsidRPr="00F50CBE">
        <w:t>Кривичниот</w:t>
      </w:r>
      <w:r>
        <w:t xml:space="preserve"> </w:t>
      </w:r>
      <w:r w:rsidRPr="00F50CBE">
        <w:t>оддел носеа заклучоци и мислења</w:t>
      </w:r>
      <w:r>
        <w:t xml:space="preserve"> </w:t>
      </w:r>
      <w:r w:rsidRPr="00F50CBE">
        <w:t>по</w:t>
      </w:r>
      <w:r>
        <w:t xml:space="preserve"> </w:t>
      </w:r>
      <w:r w:rsidRPr="00F50CBE">
        <w:t>однос</w:t>
      </w:r>
      <w:r>
        <w:t xml:space="preserve"> </w:t>
      </w:r>
      <w:r w:rsidRPr="00F50CBE">
        <w:t>на</w:t>
      </w:r>
      <w:r>
        <w:t xml:space="preserve"> </w:t>
      </w:r>
      <w:r w:rsidRPr="00F50CBE">
        <w:t>казнената</w:t>
      </w:r>
      <w:r>
        <w:t xml:space="preserve"> </w:t>
      </w:r>
      <w:r w:rsidRPr="00F50CBE">
        <w:t>политика</w:t>
      </w:r>
      <w:r>
        <w:t xml:space="preserve"> </w:t>
      </w:r>
      <w:r w:rsidRPr="00F50CBE">
        <w:t>за</w:t>
      </w:r>
      <w:r>
        <w:t xml:space="preserve"> </w:t>
      </w:r>
      <w:r w:rsidRPr="00F50CBE">
        <w:t>определен</w:t>
      </w:r>
      <w:r>
        <w:t xml:space="preserve"> </w:t>
      </w:r>
      <w:r w:rsidRPr="00F50CBE">
        <w:t>вид</w:t>
      </w:r>
      <w:r>
        <w:t xml:space="preserve"> </w:t>
      </w:r>
      <w:r w:rsidRPr="00F50CBE">
        <w:t>кривични</w:t>
      </w:r>
      <w:r>
        <w:t xml:space="preserve"> </w:t>
      </w:r>
      <w:r w:rsidRPr="00F50CBE">
        <w:t>дела, кои</w:t>
      </w:r>
      <w:r>
        <w:t xml:space="preserve"> </w:t>
      </w:r>
      <w:r w:rsidRPr="00F50CBE">
        <w:t>заклучоци и мислења</w:t>
      </w:r>
      <w:r>
        <w:t xml:space="preserve"> </w:t>
      </w:r>
      <w:r w:rsidRPr="00F50CBE">
        <w:t>ги</w:t>
      </w:r>
      <w:r>
        <w:t xml:space="preserve"> </w:t>
      </w:r>
      <w:r w:rsidRPr="00F50CBE">
        <w:t>спроведуваат</w:t>
      </w:r>
      <w:r>
        <w:t xml:space="preserve"> </w:t>
      </w:r>
      <w:r w:rsidRPr="00F50CBE">
        <w:t>при</w:t>
      </w:r>
      <w:r>
        <w:t xml:space="preserve"> </w:t>
      </w:r>
      <w:r w:rsidRPr="00F50CBE">
        <w:t>носење</w:t>
      </w:r>
      <w:r>
        <w:t xml:space="preserve"> </w:t>
      </w:r>
      <w:r w:rsidRPr="00F50CBE">
        <w:t>ист</w:t>
      </w:r>
      <w:r>
        <w:t xml:space="preserve"> </w:t>
      </w:r>
      <w:r w:rsidRPr="00F50CBE">
        <w:t>вид</w:t>
      </w:r>
      <w:r>
        <w:t xml:space="preserve"> </w:t>
      </w:r>
      <w:r w:rsidRPr="00F50CBE">
        <w:t>пресуди.</w:t>
      </w:r>
    </w:p>
    <w:p w:rsidR="000F6A48" w:rsidRDefault="000F6A48" w:rsidP="000F6A48">
      <w:pPr>
        <w:pStyle w:val="ListParagraph"/>
        <w:ind w:left="0"/>
        <w:rPr>
          <w:b/>
          <w:lang w:val="mk-MK"/>
        </w:rPr>
      </w:pPr>
    </w:p>
    <w:p w:rsidR="009B0760" w:rsidRDefault="009B0760" w:rsidP="009B0760">
      <w:pPr>
        <w:pStyle w:val="ListParagraph"/>
        <w:rPr>
          <w:lang w:val="mk-MK"/>
        </w:rPr>
      </w:pPr>
    </w:p>
    <w:p w:rsidR="00183A46" w:rsidRPr="00B407D7" w:rsidRDefault="000B6006" w:rsidP="00B407D7">
      <w:pPr>
        <w:rPr>
          <w:b/>
          <w:lang w:val="mk-MK"/>
        </w:rPr>
      </w:pPr>
      <w:r>
        <w:rPr>
          <w:b/>
          <w:lang w:val="mk-MK"/>
        </w:rPr>
        <w:t xml:space="preserve">4. </w:t>
      </w:r>
      <w:r w:rsidRPr="00B407D7">
        <w:rPr>
          <w:b/>
          <w:lang w:val="mk-MK"/>
        </w:rPr>
        <w:t>ИЗВЕШТАЈ ЗА ОДНОСИ СО ЈАВНОСТ</w:t>
      </w:r>
    </w:p>
    <w:p w:rsidR="00375574" w:rsidRDefault="00375574" w:rsidP="00375574">
      <w:pPr>
        <w:rPr>
          <w:lang w:val="mk-MK"/>
        </w:rPr>
      </w:pPr>
    </w:p>
    <w:p w:rsidR="00DF0255" w:rsidRDefault="00DF0255" w:rsidP="00455E92">
      <w:pPr>
        <w:jc w:val="both"/>
        <w:rPr>
          <w:lang w:val="mk-MK"/>
        </w:rPr>
      </w:pPr>
      <w:r>
        <w:rPr>
          <w:lang w:val="mk-MK"/>
        </w:rPr>
        <w:tab/>
        <w:t xml:space="preserve">Во основниот суд Тетово функционира Канцеларија за односи со јавност, каде се распоредени двајца судски службеници. Контакт информациите (телефонски број и </w:t>
      </w:r>
      <w:r>
        <w:t>e-mail</w:t>
      </w:r>
      <w:r>
        <w:rPr>
          <w:lang w:val="mk-MK"/>
        </w:rPr>
        <w:t xml:space="preserve"> адреса) јавно се објавени на </w:t>
      </w:r>
      <w:r>
        <w:t>web</w:t>
      </w:r>
      <w:r>
        <w:rPr>
          <w:lang w:val="mk-MK"/>
        </w:rPr>
        <w:t xml:space="preserve"> страната на Судот.</w:t>
      </w:r>
    </w:p>
    <w:p w:rsidR="00DF0255" w:rsidRDefault="00DF0255" w:rsidP="00375574">
      <w:pPr>
        <w:rPr>
          <w:lang w:val="mk-MK"/>
        </w:rPr>
      </w:pPr>
    </w:p>
    <w:p w:rsidR="00DF0255" w:rsidRDefault="00DF0255" w:rsidP="00455E92">
      <w:pPr>
        <w:jc w:val="both"/>
        <w:rPr>
          <w:lang w:val="mk-MK"/>
        </w:rPr>
      </w:pPr>
      <w:r>
        <w:rPr>
          <w:lang w:val="mk-MK"/>
        </w:rPr>
        <w:tab/>
        <w:t>Истовремено, со Годишниот распоред за работа, од страна на Претседателот назначен е судија како портпарол на Судот.</w:t>
      </w:r>
    </w:p>
    <w:p w:rsidR="00DF0255" w:rsidRDefault="00DF0255" w:rsidP="00455E92">
      <w:pPr>
        <w:jc w:val="both"/>
        <w:rPr>
          <w:lang w:val="mk-MK"/>
        </w:rPr>
      </w:pPr>
    </w:p>
    <w:p w:rsidR="00DF0255" w:rsidRDefault="008E6209" w:rsidP="00455E92">
      <w:pPr>
        <w:jc w:val="both"/>
        <w:rPr>
          <w:lang w:val="mk-MK"/>
        </w:rPr>
      </w:pPr>
      <w:r>
        <w:rPr>
          <w:lang w:val="mk-MK"/>
        </w:rPr>
        <w:tab/>
        <w:t>Во текот на 2023</w:t>
      </w:r>
      <w:r w:rsidR="00DF0255">
        <w:rPr>
          <w:lang w:val="mk-MK"/>
        </w:rPr>
        <w:t xml:space="preserve"> година до Канцеларијата за односи со јавност пристигнати се 2</w:t>
      </w:r>
      <w:r>
        <w:rPr>
          <w:lang w:val="mk-MK"/>
        </w:rPr>
        <w:t>6</w:t>
      </w:r>
      <w:r w:rsidR="00DF0255">
        <w:rPr>
          <w:lang w:val="mk-MK"/>
        </w:rPr>
        <w:t xml:space="preserve"> барања и по сите е одговорено позитивно.</w:t>
      </w:r>
    </w:p>
    <w:p w:rsidR="00966870" w:rsidRDefault="00966870" w:rsidP="00455E92">
      <w:pPr>
        <w:jc w:val="both"/>
        <w:rPr>
          <w:lang w:val="mk-MK"/>
        </w:rPr>
      </w:pPr>
    </w:p>
    <w:p w:rsidR="00966870" w:rsidRDefault="00966870" w:rsidP="00455E92">
      <w:pPr>
        <w:jc w:val="both"/>
        <w:rPr>
          <w:lang w:val="mk-MK"/>
        </w:rPr>
      </w:pPr>
      <w:r>
        <w:rPr>
          <w:lang w:val="mk-MK"/>
        </w:rPr>
        <w:tab/>
        <w:t xml:space="preserve">Согласно чл.36 од Законот за слободен пристап до информации од јавен карактер, Основниот суд Тетово има изготвено Годишниот извештај којшто јавно е објавен на </w:t>
      </w:r>
      <w:r>
        <w:t>web</w:t>
      </w:r>
      <w:r>
        <w:rPr>
          <w:lang w:val="mk-MK"/>
        </w:rPr>
        <w:t xml:space="preserve"> страната на Судот.  </w:t>
      </w:r>
    </w:p>
    <w:p w:rsidR="00BB5275" w:rsidRDefault="00BB5275" w:rsidP="00966870">
      <w:pPr>
        <w:jc w:val="both"/>
        <w:rPr>
          <w:lang w:val="mk-MK"/>
        </w:rPr>
      </w:pPr>
    </w:p>
    <w:p w:rsidR="00BB5275" w:rsidRDefault="00121622" w:rsidP="00966870">
      <w:pPr>
        <w:jc w:val="both"/>
        <w:rPr>
          <w:lang w:val="mk-MK"/>
        </w:rPr>
      </w:pPr>
      <w:r>
        <w:rPr>
          <w:lang w:val="mk-MK"/>
        </w:rPr>
        <w:lastRenderedPageBreak/>
        <w:tab/>
      </w:r>
      <w:r w:rsidR="00E92EBC">
        <w:rPr>
          <w:lang w:val="mk-MK"/>
        </w:rPr>
        <w:t>Во текот на 202</w:t>
      </w:r>
      <w:r w:rsidR="008E6209">
        <w:rPr>
          <w:lang w:val="mk-MK"/>
        </w:rPr>
        <w:t>3</w:t>
      </w:r>
      <w:r w:rsidR="00E92EBC">
        <w:rPr>
          <w:lang w:val="mk-MK"/>
        </w:rPr>
        <w:t xml:space="preserve"> година на </w:t>
      </w:r>
      <w:r w:rsidR="00E92EBC">
        <w:t xml:space="preserve">web </w:t>
      </w:r>
      <w:r w:rsidR="00E92EBC">
        <w:rPr>
          <w:lang w:val="mk-MK"/>
        </w:rPr>
        <w:t xml:space="preserve">страната на Основниот суд Тетово објавени се </w:t>
      </w:r>
      <w:r w:rsidR="008E6209">
        <w:rPr>
          <w:lang w:val="mk-MK"/>
        </w:rPr>
        <w:t>884</w:t>
      </w:r>
      <w:r w:rsidR="00E92EBC">
        <w:rPr>
          <w:lang w:val="mk-MK"/>
        </w:rPr>
        <w:t xml:space="preserve"> анонимизирани одлуки</w:t>
      </w:r>
      <w:r w:rsidR="008E6209">
        <w:rPr>
          <w:lang w:val="mk-MK"/>
        </w:rPr>
        <w:t>.</w:t>
      </w:r>
    </w:p>
    <w:p w:rsidR="00E92EBC" w:rsidRDefault="00E92EBC" w:rsidP="00966870">
      <w:pPr>
        <w:jc w:val="both"/>
        <w:rPr>
          <w:lang w:val="mk-MK"/>
        </w:rPr>
      </w:pPr>
    </w:p>
    <w:p w:rsidR="00E92EBC" w:rsidRDefault="00E92EBC" w:rsidP="00966870">
      <w:pPr>
        <w:jc w:val="both"/>
        <w:rPr>
          <w:lang w:val="mk-MK"/>
        </w:rPr>
      </w:pPr>
      <w:r>
        <w:rPr>
          <w:lang w:val="mk-MK"/>
        </w:rPr>
        <w:tab/>
        <w:t>Судот е отворен за секаква соработка, па во таа насока неколку пати беше домаќин на организирани групи студенти и ученици кои од прва рака беа запознаени со работата и функционирањето на Судот.</w:t>
      </w:r>
    </w:p>
    <w:p w:rsidR="008E6209" w:rsidRDefault="008E6209" w:rsidP="00966870">
      <w:pPr>
        <w:jc w:val="both"/>
        <w:rPr>
          <w:lang w:val="mk-MK"/>
        </w:rPr>
      </w:pPr>
    </w:p>
    <w:p w:rsidR="008E6209" w:rsidRPr="00E92EBC" w:rsidRDefault="008E6209" w:rsidP="00966870">
      <w:pPr>
        <w:jc w:val="both"/>
        <w:rPr>
          <w:lang w:val="mk-MK"/>
        </w:rPr>
      </w:pPr>
    </w:p>
    <w:p w:rsidR="00CC5277" w:rsidRPr="00E92EBC" w:rsidRDefault="000B6006" w:rsidP="00B407D7">
      <w:pPr>
        <w:rPr>
          <w:b/>
          <w:lang w:val="mk-MK"/>
        </w:rPr>
      </w:pPr>
      <w:r w:rsidRPr="00E92EBC">
        <w:rPr>
          <w:b/>
          <w:lang w:val="mk-MK"/>
        </w:rPr>
        <w:t>5. ИЗВЕШТАЈ ЗА ИНФОРМАТИЧКА ТЕХНОЛОГИЈА</w:t>
      </w:r>
    </w:p>
    <w:p w:rsidR="000B6006" w:rsidRPr="00E92EBC" w:rsidRDefault="000B6006" w:rsidP="000B6006">
      <w:pPr>
        <w:autoSpaceDE w:val="0"/>
        <w:spacing w:line="0" w:lineRule="atLeast"/>
        <w:ind w:firstLine="720"/>
        <w:jc w:val="both"/>
        <w:rPr>
          <w:rFonts w:eastAsia="Arial"/>
          <w:lang w:val="mk-MK"/>
        </w:rPr>
      </w:pPr>
    </w:p>
    <w:p w:rsidR="0058091D" w:rsidRPr="00F1025D" w:rsidRDefault="0058091D" w:rsidP="0058091D">
      <w:pPr>
        <w:autoSpaceDE w:val="0"/>
        <w:spacing w:line="0" w:lineRule="atLeast"/>
        <w:ind w:firstLine="720"/>
        <w:jc w:val="both"/>
        <w:rPr>
          <w:rFonts w:eastAsia="Arial"/>
          <w:lang w:val="mk-MK"/>
        </w:rPr>
      </w:pPr>
      <w:r w:rsidRPr="00F1025D">
        <w:rPr>
          <w:rFonts w:eastAsia="Arial"/>
          <w:lang w:val="mk-MK"/>
        </w:rPr>
        <w:t>Во Основниот суд Тетово се користат, односно активни се 1</w:t>
      </w:r>
      <w:r w:rsidRPr="00F1025D">
        <w:rPr>
          <w:rFonts w:eastAsia="Arial"/>
        </w:rPr>
        <w:t>10</w:t>
      </w:r>
      <w:r w:rsidRPr="00F1025D">
        <w:rPr>
          <w:rFonts w:eastAsia="Arial"/>
          <w:lang w:val="mk-MK"/>
        </w:rPr>
        <w:t xml:space="preserve"> работни единици-персонални компјутери, сите мрежно поврзани и со пристап до следните програмски апликации:</w:t>
      </w:r>
    </w:p>
    <w:p w:rsidR="0058091D" w:rsidRPr="00F1025D" w:rsidRDefault="0058091D" w:rsidP="0058091D">
      <w:pPr>
        <w:autoSpaceDE w:val="0"/>
        <w:spacing w:line="0" w:lineRule="atLeast"/>
        <w:ind w:left="1440" w:hanging="1440"/>
        <w:jc w:val="both"/>
        <w:rPr>
          <w:rFonts w:eastAsia="Arial"/>
          <w:lang w:val="mk-MK"/>
        </w:rPr>
      </w:pPr>
      <w:r w:rsidRPr="00F1025D">
        <w:rPr>
          <w:rFonts w:eastAsia="Arial"/>
          <w:lang w:val="mk-MK"/>
        </w:rPr>
        <w:t>- АВМЅ</w:t>
      </w:r>
      <w:r w:rsidRPr="00F1025D">
        <w:rPr>
          <w:rFonts w:eastAsia="Arial"/>
          <w:lang w:val="mk-MK"/>
        </w:rPr>
        <w:tab/>
      </w:r>
      <w:r w:rsidRPr="00F1025D">
        <w:rPr>
          <w:rFonts w:eastAsia="Arial"/>
        </w:rPr>
        <w:t>3</w:t>
      </w:r>
      <w:r w:rsidRPr="00F1025D">
        <w:rPr>
          <w:rFonts w:eastAsia="Arial"/>
          <w:lang w:val="mk-MK"/>
        </w:rPr>
        <w:t xml:space="preserve"> работни станици за финансиско и буџетско работење, </w:t>
      </w:r>
      <w:r w:rsidRPr="00F1025D">
        <w:rPr>
          <w:rFonts w:eastAsia="Arial"/>
        </w:rPr>
        <w:t>1</w:t>
      </w:r>
      <w:r w:rsidRPr="00F1025D">
        <w:rPr>
          <w:rFonts w:eastAsia="Arial"/>
          <w:lang w:val="mk-MK"/>
        </w:rPr>
        <w:t xml:space="preserve"> работни единици, 1 работна единица за пресметка на плата и благајничко работење и 1 работна единица во магацинско и материјално работење. Сите три  работни станици се опремени со локални печатачи од тип </w:t>
      </w:r>
      <w:r w:rsidRPr="00F1025D">
        <w:rPr>
          <w:rFonts w:eastAsia="Arial"/>
        </w:rPr>
        <w:t xml:space="preserve">Canon </w:t>
      </w:r>
      <w:r w:rsidRPr="00F1025D">
        <w:rPr>
          <w:rFonts w:eastAsia="Arial"/>
          <w:lang w:val="mk-MK"/>
        </w:rPr>
        <w:t>и</w:t>
      </w:r>
      <w:r w:rsidRPr="00F1025D">
        <w:rPr>
          <w:rFonts w:eastAsia="Arial"/>
        </w:rPr>
        <w:t xml:space="preserve"> HP</w:t>
      </w:r>
      <w:r w:rsidRPr="00F1025D">
        <w:rPr>
          <w:rFonts w:eastAsia="Arial"/>
          <w:lang w:val="mk-MK"/>
        </w:rPr>
        <w:t>.</w:t>
      </w:r>
    </w:p>
    <w:p w:rsidR="0058091D" w:rsidRPr="00F1025D" w:rsidRDefault="0058091D" w:rsidP="0058091D">
      <w:pPr>
        <w:autoSpaceDE w:val="0"/>
        <w:spacing w:line="0" w:lineRule="atLeast"/>
        <w:ind w:left="1440" w:hanging="1440"/>
        <w:jc w:val="both"/>
        <w:rPr>
          <w:rFonts w:eastAsia="Arial"/>
          <w:lang w:val="mk-MK"/>
        </w:rPr>
      </w:pPr>
      <w:r w:rsidRPr="00F1025D">
        <w:rPr>
          <w:rFonts w:eastAsia="Arial"/>
          <w:lang w:val="mk-MK"/>
        </w:rPr>
        <w:t>- АКМИС</w:t>
      </w:r>
      <w:r w:rsidRPr="00F1025D">
        <w:rPr>
          <w:rFonts w:eastAsia="Arial"/>
          <w:lang w:val="mk-MK"/>
        </w:rPr>
        <w:tab/>
        <w:t>Се користи активно во сите преостанати работни станици (1</w:t>
      </w:r>
      <w:r w:rsidRPr="00F1025D">
        <w:rPr>
          <w:rFonts w:eastAsia="Arial"/>
        </w:rPr>
        <w:t>07</w:t>
      </w:r>
      <w:r w:rsidRPr="00F1025D">
        <w:rPr>
          <w:rFonts w:eastAsia="Arial"/>
          <w:lang w:val="mk-MK"/>
        </w:rPr>
        <w:t xml:space="preserve"> PC) и тоа кај судиите, соработниците, референтите, судниците, одделенијата, архивата итн.</w:t>
      </w:r>
    </w:p>
    <w:p w:rsidR="0058091D" w:rsidRPr="00F1025D" w:rsidRDefault="0058091D" w:rsidP="0058091D">
      <w:pPr>
        <w:autoSpaceDE w:val="0"/>
        <w:spacing w:line="0" w:lineRule="atLeast"/>
        <w:ind w:left="1440" w:hanging="1440"/>
        <w:jc w:val="both"/>
        <w:rPr>
          <w:rFonts w:eastAsia="Arial"/>
          <w:lang w:val="mk-MK"/>
        </w:rPr>
      </w:pPr>
      <w:r w:rsidRPr="00F1025D">
        <w:rPr>
          <w:rFonts w:eastAsia="Arial"/>
          <w:lang w:val="mk-MK"/>
        </w:rPr>
        <w:t>- Апликација за изготвување извештаи до ССРСМ, се користи од службено лице за креирање месечни, квартални, полугодишни и годишни извештаи за работата на Судот и судиите, како и за менаџирање со статистичките податоци важни за квалитетот на решавање на предметите.</w:t>
      </w:r>
    </w:p>
    <w:p w:rsidR="0058091D" w:rsidRPr="00F1025D" w:rsidRDefault="0058091D" w:rsidP="0058091D">
      <w:pPr>
        <w:autoSpaceDE w:val="0"/>
        <w:spacing w:line="0" w:lineRule="atLeast"/>
        <w:ind w:left="1440" w:hanging="1440"/>
        <w:jc w:val="both"/>
        <w:rPr>
          <w:rFonts w:eastAsia="Arial"/>
          <w:lang w:val="mk-MK"/>
        </w:rPr>
      </w:pPr>
    </w:p>
    <w:p w:rsidR="0058091D" w:rsidRPr="00F1025D" w:rsidRDefault="0058091D" w:rsidP="0058091D">
      <w:pPr>
        <w:autoSpaceDE w:val="0"/>
        <w:spacing w:line="0" w:lineRule="atLeast"/>
        <w:ind w:firstLine="720"/>
        <w:jc w:val="both"/>
        <w:rPr>
          <w:rFonts w:eastAsia="Arial"/>
          <w:lang w:val="mk-MK"/>
        </w:rPr>
      </w:pPr>
      <w:r w:rsidRPr="00F1025D">
        <w:rPr>
          <w:rFonts w:eastAsia="Arial"/>
          <w:lang w:val="mk-MK"/>
        </w:rPr>
        <w:t>Од вкупно 8 судници, во 4 од нив (2 за кривични и 2 за граѓански предмети) има инсталирано опрема за тонско снимање, истите се функционални, односно во истите може да се врши аудио снимање.</w:t>
      </w:r>
    </w:p>
    <w:p w:rsidR="0058091D" w:rsidRPr="00F1025D" w:rsidRDefault="0058091D" w:rsidP="0058091D">
      <w:pPr>
        <w:autoSpaceDE w:val="0"/>
        <w:spacing w:line="0" w:lineRule="atLeast"/>
        <w:ind w:left="1440" w:hanging="1440"/>
        <w:jc w:val="both"/>
        <w:rPr>
          <w:rFonts w:eastAsia="Arial"/>
          <w:lang w:val="mk-MK"/>
        </w:rPr>
      </w:pPr>
    </w:p>
    <w:p w:rsidR="0058091D" w:rsidRPr="00F1025D" w:rsidRDefault="0058091D" w:rsidP="0058091D">
      <w:pPr>
        <w:autoSpaceDE w:val="0"/>
        <w:spacing w:line="0" w:lineRule="atLeast"/>
        <w:ind w:firstLine="720"/>
        <w:jc w:val="both"/>
        <w:rPr>
          <w:rFonts w:eastAsia="Arial"/>
          <w:lang w:val="mk-MK"/>
        </w:rPr>
      </w:pPr>
      <w:r w:rsidRPr="00F1025D">
        <w:rPr>
          <w:rFonts w:eastAsia="Arial"/>
          <w:lang w:val="mk-MK"/>
        </w:rPr>
        <w:t>Во поглед на погоре наведените апликации се врши повремена доградба на истите од страна на овластени лица (нпр.Edusoft за АКМИС апликацијата) и сите воочени проблеми, во координација и соработка со Edusoft во најкраток можен рок се отстрануваат.</w:t>
      </w:r>
    </w:p>
    <w:p w:rsidR="0058091D" w:rsidRPr="00F1025D" w:rsidRDefault="0058091D" w:rsidP="0058091D">
      <w:pPr>
        <w:autoSpaceDE w:val="0"/>
        <w:spacing w:line="0" w:lineRule="atLeast"/>
        <w:ind w:hanging="22"/>
        <w:jc w:val="both"/>
        <w:rPr>
          <w:rFonts w:eastAsia="Arial"/>
          <w:lang w:val="mk-MK"/>
        </w:rPr>
      </w:pPr>
    </w:p>
    <w:p w:rsidR="0058091D" w:rsidRPr="00F1025D" w:rsidRDefault="0058091D" w:rsidP="0058091D">
      <w:pPr>
        <w:autoSpaceDE w:val="0"/>
        <w:spacing w:line="0" w:lineRule="atLeast"/>
        <w:ind w:firstLine="720"/>
        <w:jc w:val="both"/>
        <w:rPr>
          <w:rFonts w:eastAsia="Arial"/>
          <w:lang w:val="mk-MK"/>
        </w:rPr>
      </w:pPr>
      <w:r w:rsidRPr="00F1025D">
        <w:rPr>
          <w:rFonts w:eastAsia="Arial"/>
          <w:lang w:val="mk-MK"/>
        </w:rPr>
        <w:t xml:space="preserve">Во поглед на инфраструктурата на мрежата, потребна е целосна замена на мрежа од причина што истата не кореспондира со брзина и квалитет на работа на апликациите и компјутерската опрема што се користи во Судот. </w:t>
      </w:r>
    </w:p>
    <w:p w:rsidR="0058091D" w:rsidRPr="00F1025D" w:rsidRDefault="0058091D" w:rsidP="0058091D">
      <w:pPr>
        <w:autoSpaceDE w:val="0"/>
        <w:spacing w:line="0" w:lineRule="atLeast"/>
        <w:ind w:firstLine="720"/>
        <w:jc w:val="both"/>
        <w:rPr>
          <w:rFonts w:eastAsia="Arial"/>
          <w:lang w:val="mk-MK"/>
        </w:rPr>
      </w:pPr>
    </w:p>
    <w:p w:rsidR="0058091D" w:rsidRPr="00F1025D" w:rsidRDefault="0058091D" w:rsidP="0058091D">
      <w:pPr>
        <w:autoSpaceDE w:val="0"/>
        <w:spacing w:line="0" w:lineRule="atLeast"/>
        <w:jc w:val="both"/>
        <w:rPr>
          <w:rFonts w:eastAsia="Arial"/>
          <w:lang w:val="mk-MK"/>
        </w:rPr>
      </w:pPr>
      <w:r w:rsidRPr="00F1025D">
        <w:rPr>
          <w:rFonts w:eastAsia="Arial"/>
          <w:lang w:val="mk-MK"/>
        </w:rPr>
        <w:tab/>
        <w:t>Предлог на ИКТ Одделението е да се изврши замена на сите локални печатачи со мрежни печатачи со поголем капацитет, кои би придонеле за ефикасноста и економичноста на Судот.</w:t>
      </w:r>
    </w:p>
    <w:p w:rsidR="00CC5277" w:rsidRDefault="00CC5277" w:rsidP="00B407D7">
      <w:pPr>
        <w:pStyle w:val="ListParagraph"/>
        <w:ind w:left="0"/>
        <w:rPr>
          <w:lang w:val="mk-MK"/>
        </w:rPr>
      </w:pPr>
    </w:p>
    <w:p w:rsidR="00E92EBC" w:rsidRDefault="00E92EBC" w:rsidP="00B407D7">
      <w:pPr>
        <w:pStyle w:val="ListParagraph"/>
        <w:ind w:left="0"/>
        <w:rPr>
          <w:lang w:val="mk-MK"/>
        </w:rPr>
      </w:pPr>
    </w:p>
    <w:p w:rsidR="00B407D7" w:rsidRDefault="000B6006" w:rsidP="00FB61A5">
      <w:pPr>
        <w:rPr>
          <w:lang w:val="mk-MK"/>
        </w:rPr>
      </w:pPr>
      <w:r>
        <w:rPr>
          <w:b/>
          <w:lang w:val="mk-MK"/>
        </w:rPr>
        <w:t xml:space="preserve">6. </w:t>
      </w:r>
      <w:r w:rsidRPr="00FB61A5">
        <w:rPr>
          <w:b/>
          <w:lang w:val="mk-MK"/>
        </w:rPr>
        <w:t>ИЗВЕШТАЈ ЗА ОПРЕМЕНОСТ И ОДРЖУВАЊЕ НА ЗГРАДА НА СУДОТ</w:t>
      </w:r>
    </w:p>
    <w:p w:rsidR="00BB5275" w:rsidRPr="00BB5275" w:rsidRDefault="00BB5275" w:rsidP="00FB61A5">
      <w:pPr>
        <w:rPr>
          <w:lang w:val="mk-MK"/>
        </w:rPr>
      </w:pPr>
    </w:p>
    <w:p w:rsidR="008E6209" w:rsidRPr="004D4CD0" w:rsidRDefault="008E6209" w:rsidP="008E6209">
      <w:pPr>
        <w:autoSpaceDE w:val="0"/>
        <w:spacing w:line="0" w:lineRule="atLeast"/>
        <w:ind w:firstLine="720"/>
        <w:jc w:val="both"/>
        <w:rPr>
          <w:rFonts w:eastAsia="Arial"/>
          <w:lang w:val="mk-MK"/>
        </w:rPr>
      </w:pPr>
      <w:r w:rsidRPr="004D4CD0">
        <w:rPr>
          <w:rFonts w:eastAsia="Arial"/>
          <w:lang w:val="mk-MK"/>
        </w:rPr>
        <w:t>Инвестиционото одржување на судската зграда спаѓа во надлежност на Министерството за правда, односно сета опрема се обезбедува од нивна страна (Судот не располага со сопствен буџет за ваквото одржување).</w:t>
      </w:r>
    </w:p>
    <w:p w:rsidR="008E6209" w:rsidRPr="004D4CD0" w:rsidRDefault="008E6209" w:rsidP="008E6209">
      <w:pPr>
        <w:autoSpaceDE w:val="0"/>
        <w:spacing w:line="0" w:lineRule="atLeast"/>
        <w:ind w:firstLine="720"/>
        <w:jc w:val="both"/>
        <w:rPr>
          <w:rFonts w:eastAsia="Arial"/>
          <w:lang w:val="mk-MK"/>
        </w:rPr>
      </w:pPr>
    </w:p>
    <w:p w:rsidR="008E6209" w:rsidRPr="004D4CD0" w:rsidRDefault="008E6209" w:rsidP="008E6209">
      <w:pPr>
        <w:autoSpaceDE w:val="0"/>
        <w:spacing w:line="0" w:lineRule="atLeast"/>
        <w:ind w:firstLine="720"/>
        <w:jc w:val="both"/>
        <w:rPr>
          <w:rFonts w:eastAsia="Arial"/>
          <w:lang w:val="mk-MK"/>
        </w:rPr>
      </w:pPr>
      <w:r w:rsidRPr="004D4CD0">
        <w:rPr>
          <w:rFonts w:eastAsia="Arial"/>
          <w:lang w:val="mk-MK"/>
        </w:rPr>
        <w:t xml:space="preserve">И во овој Годишен извештај мора да го напоменеме фактот дека </w:t>
      </w:r>
      <w:r w:rsidRPr="004D4CD0">
        <w:rPr>
          <w:rFonts w:eastAsia="Arial"/>
          <w:b/>
          <w:bCs/>
          <w:lang w:val="mk-MK"/>
        </w:rPr>
        <w:t>Судот се соочува со проблеми околу парното греење</w:t>
      </w:r>
      <w:r w:rsidRPr="004D4CD0">
        <w:rPr>
          <w:rFonts w:eastAsia="Arial"/>
          <w:lang w:val="mk-MK"/>
        </w:rPr>
        <w:t xml:space="preserve"> (дотраеност на котелот, радијаторите и инсталацијата) и со </w:t>
      </w:r>
      <w:r w:rsidRPr="004D4CD0">
        <w:rPr>
          <w:rFonts w:eastAsia="Arial"/>
          <w:lang w:val="mk-MK"/>
        </w:rPr>
        <w:lastRenderedPageBreak/>
        <w:t>одржување на подрумските простории кои се во лоша состојба, бидејќи истите не беа опфатени ниту со скорешната (2019 година), ниту пак со реконструкцијата од 2008 година.</w:t>
      </w:r>
    </w:p>
    <w:p w:rsidR="008E6209" w:rsidRPr="004D4CD0" w:rsidRDefault="008E6209" w:rsidP="008E6209">
      <w:pPr>
        <w:autoSpaceDE w:val="0"/>
        <w:spacing w:line="0" w:lineRule="atLeast"/>
        <w:ind w:firstLine="720"/>
        <w:jc w:val="both"/>
        <w:rPr>
          <w:rFonts w:eastAsia="Arial"/>
          <w:lang w:val="mk-MK"/>
        </w:rPr>
      </w:pPr>
    </w:p>
    <w:p w:rsidR="008E6209" w:rsidRPr="00111635" w:rsidRDefault="008E6209" w:rsidP="008E6209">
      <w:pPr>
        <w:autoSpaceDE w:val="0"/>
        <w:spacing w:line="0" w:lineRule="atLeast"/>
        <w:ind w:firstLine="720"/>
        <w:jc w:val="both"/>
        <w:rPr>
          <w:rFonts w:eastAsia="Arial"/>
          <w:lang w:val="mk-MK"/>
        </w:rPr>
      </w:pPr>
      <w:r w:rsidRPr="004D4CD0">
        <w:rPr>
          <w:rFonts w:eastAsia="Arial"/>
          <w:lang w:val="mk-MK"/>
        </w:rPr>
        <w:t xml:space="preserve">Во изминатите години беа извршени неколку крупни инвестициски зафати, односно се поставија нова фасада и кровна конструкција, зградата се опши со нови олуци, се инсталираше и лифт, со што значително ќе се олесни пристапот до судот на граѓаните, посебно за странките со телесен инвалидитет. Мора да напоменеме дека </w:t>
      </w:r>
      <w:r w:rsidRPr="004D4CD0">
        <w:rPr>
          <w:rFonts w:eastAsia="Arial"/>
          <w:b/>
          <w:lang w:val="mk-MK"/>
        </w:rPr>
        <w:t>електричната мрежа е дотраена и не одговара за потребите на Судот</w:t>
      </w:r>
      <w:r w:rsidRPr="004D4CD0">
        <w:rPr>
          <w:rFonts w:eastAsia="Arial"/>
          <w:lang w:val="mk-MK"/>
        </w:rPr>
        <w:t>. Имено, со зголемување на бројот на вработените, како и со зголемување на бројот на електрични уреди-потрошувачи (компјутери, клима уреди и сл.), неопходно е заради безбедност да се изврши замена на старата со нова електрична мрежа.</w:t>
      </w:r>
      <w:r>
        <w:rPr>
          <w:rFonts w:eastAsia="Arial"/>
          <w:lang w:val="mk-MK"/>
        </w:rPr>
        <w:t xml:space="preserve"> Во Судот континуирано се врши набавка на метални архивски полици за средување на судската архива во подрумските простории, како и на просториите за </w:t>
      </w:r>
      <w:r>
        <w:rPr>
          <w:rFonts w:eastAsia="Arial"/>
        </w:rPr>
        <w:t>corpora delicti.</w:t>
      </w:r>
    </w:p>
    <w:p w:rsidR="008E6209" w:rsidRPr="004D4CD0" w:rsidRDefault="008E6209" w:rsidP="008E6209">
      <w:pPr>
        <w:autoSpaceDE w:val="0"/>
        <w:spacing w:line="0" w:lineRule="atLeast"/>
        <w:ind w:firstLine="720"/>
        <w:jc w:val="both"/>
        <w:rPr>
          <w:rFonts w:eastAsia="Arial"/>
          <w:lang w:val="mk-MK"/>
        </w:rPr>
      </w:pPr>
    </w:p>
    <w:p w:rsidR="008E6209" w:rsidRPr="004D4CD0" w:rsidRDefault="008E6209" w:rsidP="008E6209">
      <w:pPr>
        <w:pStyle w:val="NoSpacing"/>
        <w:ind w:firstLine="720"/>
        <w:jc w:val="both"/>
      </w:pPr>
      <w:r w:rsidRPr="004D4CD0">
        <w:rPr>
          <w:rFonts w:eastAsia="Arial"/>
        </w:rPr>
        <w:t xml:space="preserve">Треба да се истакне и фактот дека судската зграда ја користат и Основното јавно обвинителство Тетово, Државното правобранителство Тетово, како и Службата за пробација, поради што се соочуваме како со просторни проблеми, така и со проблеми од финансиска природа, од причина што </w:t>
      </w:r>
      <w:r w:rsidRPr="004D4CD0">
        <w:t xml:space="preserve">до денес </w:t>
      </w:r>
      <w:r w:rsidRPr="004D4CD0">
        <w:rPr>
          <w:b/>
          <w:bCs/>
        </w:rPr>
        <w:t>целокупните трошоци за одржување на судската зграда, како и режимските трошоци за греење паѓаат целосно и исклучиво на товар на и онака скромниот буџет со кој располага Судот</w:t>
      </w:r>
      <w:r w:rsidRPr="004D4CD0">
        <w:t>. Од таа причина, на иницијатива на Судот, во тек е постапка на склучување интерни договори со останатите државни органи кои користат простории во судската зграда за соодветна процентуална распределба на наведените трошоци.</w:t>
      </w:r>
    </w:p>
    <w:p w:rsidR="00E92EBC" w:rsidRDefault="00E92EBC" w:rsidP="00FB61A5">
      <w:pPr>
        <w:rPr>
          <w:b/>
          <w:lang w:val="mk-MK"/>
        </w:rPr>
      </w:pPr>
    </w:p>
    <w:p w:rsidR="00E92EBC" w:rsidRDefault="00E92EBC" w:rsidP="00FB61A5">
      <w:pPr>
        <w:rPr>
          <w:b/>
          <w:lang w:val="mk-MK"/>
        </w:rPr>
      </w:pPr>
    </w:p>
    <w:p w:rsidR="00CC5277" w:rsidRPr="000B6006" w:rsidRDefault="000B6006" w:rsidP="000B6006">
      <w:pPr>
        <w:rPr>
          <w:b/>
          <w:lang w:val="mk-MK"/>
        </w:rPr>
      </w:pPr>
      <w:r>
        <w:rPr>
          <w:b/>
          <w:lang w:val="mk-MK"/>
        </w:rPr>
        <w:t>7. ИЗВЕШТАЈ ЗА ПЛАНИРАНИ И ИЗВРШЕНИ ЈАВНИ НАБАВКИ</w:t>
      </w:r>
    </w:p>
    <w:p w:rsidR="00CC5277" w:rsidRPr="0093251E" w:rsidRDefault="00CC5277" w:rsidP="00CC5277">
      <w:pPr>
        <w:pStyle w:val="ListParagraph"/>
        <w:autoSpaceDE w:val="0"/>
        <w:spacing w:line="0" w:lineRule="atLeast"/>
        <w:ind w:left="2160"/>
        <w:jc w:val="both"/>
        <w:rPr>
          <w:rFonts w:eastAsia="Arial"/>
          <w:lang w:val="mk-MK"/>
        </w:rPr>
      </w:pPr>
    </w:p>
    <w:p w:rsidR="00CC5277" w:rsidRPr="0093251E" w:rsidRDefault="00CC5277" w:rsidP="00CC5277">
      <w:pPr>
        <w:autoSpaceDE w:val="0"/>
        <w:spacing w:line="0" w:lineRule="atLeast"/>
        <w:ind w:firstLine="720"/>
        <w:jc w:val="both"/>
        <w:rPr>
          <w:rFonts w:eastAsia="Arial"/>
          <w:lang w:val="mk-MK"/>
        </w:rPr>
      </w:pPr>
      <w:r w:rsidRPr="0093251E">
        <w:rPr>
          <w:rFonts w:eastAsia="Arial"/>
          <w:lang w:val="mk-MK"/>
        </w:rPr>
        <w:t>Основниот суд Тетово во текот на месец Јануари 20</w:t>
      </w:r>
      <w:r w:rsidR="00187F4E" w:rsidRPr="0093251E">
        <w:rPr>
          <w:rFonts w:eastAsia="Arial"/>
          <w:lang w:val="mk-MK"/>
        </w:rPr>
        <w:t>2</w:t>
      </w:r>
      <w:r w:rsidR="008E6209" w:rsidRPr="0093251E">
        <w:rPr>
          <w:rFonts w:eastAsia="Arial"/>
          <w:lang w:val="mk-MK"/>
        </w:rPr>
        <w:t>3</w:t>
      </w:r>
      <w:r w:rsidRPr="0093251E">
        <w:rPr>
          <w:rFonts w:eastAsia="Arial"/>
          <w:lang w:val="mk-MK"/>
        </w:rPr>
        <w:t xml:space="preserve"> година направи</w:t>
      </w:r>
      <w:r w:rsidR="00187F4E" w:rsidRPr="0093251E">
        <w:rPr>
          <w:rFonts w:eastAsia="Arial"/>
          <w:lang w:val="mk-MK"/>
        </w:rPr>
        <w:t xml:space="preserve"> Годишен план за</w:t>
      </w:r>
      <w:r w:rsidRPr="0093251E">
        <w:rPr>
          <w:rFonts w:eastAsia="Arial"/>
          <w:lang w:val="mk-MK"/>
        </w:rPr>
        <w:t xml:space="preserve"> јавни набавки </w:t>
      </w:r>
      <w:r w:rsidR="00187F4E" w:rsidRPr="0093251E">
        <w:rPr>
          <w:rFonts w:eastAsia="Arial"/>
          <w:lang w:val="mk-MK"/>
        </w:rPr>
        <w:t>за 202</w:t>
      </w:r>
      <w:r w:rsidR="008E6209" w:rsidRPr="0093251E">
        <w:rPr>
          <w:rFonts w:eastAsia="Arial"/>
          <w:lang w:val="mk-MK"/>
        </w:rPr>
        <w:t>3</w:t>
      </w:r>
      <w:r w:rsidRPr="0093251E">
        <w:rPr>
          <w:rFonts w:eastAsia="Arial"/>
          <w:lang w:val="mk-MK"/>
        </w:rPr>
        <w:t xml:space="preserve"> година. Согласно Планот, во текот на 20</w:t>
      </w:r>
      <w:r w:rsidR="00187F4E" w:rsidRPr="0093251E">
        <w:rPr>
          <w:rFonts w:eastAsia="Arial"/>
          <w:lang w:val="mk-MK"/>
        </w:rPr>
        <w:t>2</w:t>
      </w:r>
      <w:r w:rsidR="008E6209" w:rsidRPr="0093251E">
        <w:rPr>
          <w:rFonts w:eastAsia="Arial"/>
          <w:lang w:val="mk-MK"/>
        </w:rPr>
        <w:t>3</w:t>
      </w:r>
      <w:r w:rsidRPr="0093251E">
        <w:rPr>
          <w:rFonts w:eastAsia="Arial"/>
          <w:lang w:val="mk-MK"/>
        </w:rPr>
        <w:t xml:space="preserve"> година биле планирани и реализирани </w:t>
      </w:r>
      <w:r w:rsidR="0093251E" w:rsidRPr="0093251E">
        <w:rPr>
          <w:rFonts w:eastAsia="Arial"/>
        </w:rPr>
        <w:t>7</w:t>
      </w:r>
      <w:r w:rsidRPr="0093251E">
        <w:rPr>
          <w:rFonts w:eastAsia="Arial"/>
          <w:lang w:val="mk-MK"/>
        </w:rPr>
        <w:t xml:space="preserve"> јавни набавки, и тоа:</w:t>
      </w:r>
    </w:p>
    <w:p w:rsidR="0093251E" w:rsidRPr="0093251E" w:rsidRDefault="0093251E" w:rsidP="0093251E">
      <w:pPr>
        <w:autoSpaceDE w:val="0"/>
        <w:spacing w:line="0" w:lineRule="atLeast"/>
        <w:jc w:val="both"/>
        <w:rPr>
          <w:rFonts w:eastAsia="Arial"/>
          <w:lang w:val="mk-MK"/>
        </w:rPr>
      </w:pP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 Јавна набавка на нафта за греење</w:t>
      </w:r>
      <w:r w:rsidRPr="0093251E">
        <w:rPr>
          <w:rFonts w:eastAsia="Arial"/>
          <w:lang w:val="mk-MK"/>
        </w:rPr>
        <w:tab/>
      </w:r>
      <w:r w:rsidRPr="0093251E">
        <w:rPr>
          <w:rFonts w:eastAsia="Arial"/>
          <w:lang w:val="mk-MK"/>
        </w:rPr>
        <w:tab/>
        <w:t>Договорот е склучен 03 / 2023 по</w:t>
      </w: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ab/>
      </w:r>
      <w:r w:rsidRPr="0093251E">
        <w:rPr>
          <w:rFonts w:eastAsia="Arial"/>
          <w:lang w:val="mk-MK"/>
        </w:rPr>
        <w:tab/>
        <w:t>претходно спроведена тендерска постапка</w:t>
      </w:r>
    </w:p>
    <w:p w:rsidR="0093251E" w:rsidRPr="0093251E" w:rsidRDefault="0093251E" w:rsidP="0093251E">
      <w:pPr>
        <w:autoSpaceDE w:val="0"/>
        <w:spacing w:line="0" w:lineRule="atLeast"/>
        <w:ind w:left="3600" w:hanging="3600"/>
        <w:jc w:val="both"/>
        <w:rPr>
          <w:rFonts w:eastAsia="Arial"/>
          <w:lang w:val="mk-MK"/>
        </w:rPr>
      </w:pP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 Јавна набавка на клима-уреди</w:t>
      </w:r>
      <w:r w:rsidRPr="0093251E">
        <w:rPr>
          <w:rFonts w:eastAsia="Arial"/>
          <w:lang w:val="mk-MK"/>
        </w:rPr>
        <w:tab/>
      </w:r>
      <w:r w:rsidRPr="0093251E">
        <w:rPr>
          <w:rFonts w:eastAsia="Arial"/>
          <w:lang w:val="mk-MK"/>
        </w:rPr>
        <w:tab/>
        <w:t>Договорот е склучен 04 / 2023 по</w:t>
      </w: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ab/>
      </w:r>
      <w:r w:rsidRPr="0093251E">
        <w:rPr>
          <w:rFonts w:eastAsia="Arial"/>
          <w:lang w:val="mk-MK"/>
        </w:rPr>
        <w:tab/>
        <w:t>претходно спроведена тендерска постапка</w:t>
      </w:r>
    </w:p>
    <w:p w:rsidR="0093251E" w:rsidRPr="0093251E" w:rsidRDefault="0093251E" w:rsidP="0093251E">
      <w:pPr>
        <w:autoSpaceDE w:val="0"/>
        <w:spacing w:line="0" w:lineRule="atLeast"/>
        <w:ind w:left="3600" w:hanging="3600"/>
        <w:jc w:val="both"/>
        <w:rPr>
          <w:rFonts w:eastAsia="Arial"/>
          <w:lang w:val="mk-MK"/>
        </w:rPr>
      </w:pPr>
    </w:p>
    <w:p w:rsidR="0093251E" w:rsidRPr="0093251E" w:rsidRDefault="0093251E" w:rsidP="0093251E">
      <w:pPr>
        <w:autoSpaceDE w:val="0"/>
        <w:spacing w:line="0" w:lineRule="atLeast"/>
        <w:jc w:val="both"/>
        <w:rPr>
          <w:rFonts w:eastAsia="Arial"/>
          <w:lang w:val="mk-MK"/>
        </w:rPr>
      </w:pPr>
      <w:r w:rsidRPr="0093251E">
        <w:rPr>
          <w:rFonts w:eastAsia="Arial"/>
          <w:lang w:val="mk-MK"/>
        </w:rPr>
        <w:t>- Јавна набавка на електрична</w:t>
      </w:r>
      <w:r w:rsidRPr="0093251E">
        <w:rPr>
          <w:rFonts w:eastAsia="Arial"/>
          <w:lang w:val="mk-MK"/>
        </w:rPr>
        <w:tab/>
      </w:r>
      <w:r w:rsidRPr="0093251E">
        <w:rPr>
          <w:rFonts w:eastAsia="Arial"/>
          <w:lang w:val="mk-MK"/>
        </w:rPr>
        <w:tab/>
        <w:t xml:space="preserve">Договорот е склучен 05 / 2023 по </w:t>
      </w:r>
    </w:p>
    <w:p w:rsidR="0093251E" w:rsidRPr="0093251E" w:rsidRDefault="0093251E" w:rsidP="0093251E">
      <w:pPr>
        <w:autoSpaceDE w:val="0"/>
        <w:spacing w:line="0" w:lineRule="atLeast"/>
        <w:jc w:val="both"/>
        <w:rPr>
          <w:rFonts w:eastAsia="Arial"/>
          <w:lang w:val="mk-MK"/>
        </w:rPr>
      </w:pPr>
      <w:r w:rsidRPr="0093251E">
        <w:rPr>
          <w:rFonts w:eastAsia="Arial"/>
          <w:lang w:val="mk-MK"/>
        </w:rPr>
        <w:t xml:space="preserve">  енерија</w:t>
      </w:r>
      <w:r w:rsidRPr="0093251E">
        <w:rPr>
          <w:rFonts w:eastAsia="Arial"/>
          <w:lang w:val="mk-MK"/>
        </w:rPr>
        <w:tab/>
      </w:r>
      <w:r w:rsidRPr="0093251E">
        <w:rPr>
          <w:rFonts w:eastAsia="Arial"/>
          <w:lang w:val="mk-MK"/>
        </w:rPr>
        <w:tab/>
      </w:r>
      <w:r w:rsidRPr="0093251E">
        <w:rPr>
          <w:rFonts w:eastAsia="Arial"/>
          <w:lang w:val="mk-MK"/>
        </w:rPr>
        <w:tab/>
      </w:r>
      <w:r w:rsidRPr="0093251E">
        <w:rPr>
          <w:rFonts w:eastAsia="Arial"/>
          <w:lang w:val="mk-MK"/>
        </w:rPr>
        <w:tab/>
      </w:r>
      <w:r w:rsidRPr="0093251E">
        <w:rPr>
          <w:rFonts w:eastAsia="Arial"/>
          <w:lang w:val="mk-MK"/>
        </w:rPr>
        <w:tab/>
        <w:t xml:space="preserve">претходно спроведена  тендерска постапка, </w:t>
      </w:r>
    </w:p>
    <w:p w:rsidR="0093251E" w:rsidRPr="0093251E" w:rsidRDefault="0093251E" w:rsidP="0093251E">
      <w:pPr>
        <w:autoSpaceDE w:val="0"/>
        <w:spacing w:line="0" w:lineRule="atLeast"/>
        <w:jc w:val="both"/>
        <w:rPr>
          <w:rFonts w:eastAsia="Arial"/>
          <w:lang w:val="mk-MK"/>
        </w:rPr>
      </w:pP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 Јавна набавка на канцелариски</w:t>
      </w:r>
      <w:r w:rsidRPr="0093251E">
        <w:rPr>
          <w:rFonts w:eastAsia="Arial"/>
          <w:lang w:val="mk-MK"/>
        </w:rPr>
        <w:tab/>
      </w:r>
      <w:r w:rsidRPr="0093251E">
        <w:rPr>
          <w:rFonts w:eastAsia="Arial"/>
          <w:lang w:val="mk-MK"/>
        </w:rPr>
        <w:tab/>
        <w:t>Договорот е склучен 08 / 2023 по</w:t>
      </w:r>
    </w:p>
    <w:p w:rsidR="0093251E" w:rsidRPr="0093251E" w:rsidRDefault="0093251E" w:rsidP="0093251E">
      <w:pPr>
        <w:autoSpaceDE w:val="0"/>
        <w:spacing w:line="0" w:lineRule="atLeast"/>
        <w:ind w:left="3600" w:hanging="3600"/>
        <w:jc w:val="both"/>
        <w:rPr>
          <w:rFonts w:eastAsia="Arial"/>
          <w:lang w:val="mk-MK"/>
        </w:rPr>
      </w:pPr>
      <w:r w:rsidRPr="0093251E">
        <w:rPr>
          <w:rFonts w:eastAsia="Arial"/>
          <w:lang w:val="mk-MK"/>
        </w:rPr>
        <w:t xml:space="preserve">  материјал</w:t>
      </w:r>
      <w:r w:rsidRPr="0093251E">
        <w:rPr>
          <w:rFonts w:eastAsia="Arial"/>
          <w:lang w:val="mk-MK"/>
        </w:rPr>
        <w:tab/>
      </w:r>
      <w:r w:rsidRPr="0093251E">
        <w:rPr>
          <w:rFonts w:eastAsia="Arial"/>
          <w:lang w:val="mk-MK"/>
        </w:rPr>
        <w:tab/>
        <w:t>претходно спроведена тендерска постапка</w:t>
      </w:r>
    </w:p>
    <w:p w:rsidR="00CC5277" w:rsidRPr="0093251E" w:rsidRDefault="00CC5277" w:rsidP="00CC5277">
      <w:pPr>
        <w:autoSpaceDE w:val="0"/>
        <w:spacing w:line="0" w:lineRule="atLeast"/>
        <w:ind w:left="4320" w:hanging="4320"/>
        <w:jc w:val="both"/>
        <w:rPr>
          <w:rFonts w:eastAsia="Arial"/>
          <w:lang w:val="mk-MK"/>
        </w:rPr>
      </w:pPr>
      <w:bookmarkStart w:id="4" w:name="_Hlk184035"/>
    </w:p>
    <w:p w:rsidR="005658E2" w:rsidRPr="0093251E" w:rsidRDefault="005658E2" w:rsidP="005658E2">
      <w:pPr>
        <w:pStyle w:val="NoSpacing"/>
        <w:rPr>
          <w:rFonts w:eastAsia="Arial"/>
        </w:rPr>
      </w:pPr>
      <w:r w:rsidRPr="0093251E">
        <w:rPr>
          <w:rFonts w:eastAsia="Arial"/>
        </w:rPr>
        <w:t xml:space="preserve">- </w:t>
      </w:r>
      <w:r w:rsidRPr="0093251E">
        <w:rPr>
          <w:rFonts w:eastAsia="Arial"/>
          <w:lang w:val="en-US"/>
        </w:rPr>
        <w:t>J</w:t>
      </w:r>
      <w:r w:rsidRPr="0093251E">
        <w:rPr>
          <w:rFonts w:eastAsia="Arial"/>
        </w:rPr>
        <w:t>авна набавка н</w:t>
      </w:r>
      <w:r w:rsidRPr="0093251E">
        <w:rPr>
          <w:rFonts w:eastAsia="Arial"/>
          <w:lang w:val="en-US"/>
        </w:rPr>
        <w:t xml:space="preserve">a </w:t>
      </w:r>
      <w:r w:rsidR="00AE3D6D" w:rsidRPr="0093251E">
        <w:rPr>
          <w:rFonts w:eastAsia="Arial"/>
        </w:rPr>
        <w:t>средства за</w:t>
      </w:r>
      <w:r w:rsidR="00AE3D6D" w:rsidRPr="0093251E">
        <w:rPr>
          <w:rFonts w:eastAsia="Arial"/>
        </w:rPr>
        <w:tab/>
      </w:r>
      <w:r w:rsidR="00AE3D6D" w:rsidRPr="0093251E">
        <w:rPr>
          <w:rFonts w:eastAsia="Arial"/>
        </w:rPr>
        <w:tab/>
        <w:t xml:space="preserve">Договорот е склучен </w:t>
      </w:r>
      <w:r w:rsidR="0093251E" w:rsidRPr="0093251E">
        <w:rPr>
          <w:rFonts w:eastAsia="Arial"/>
        </w:rPr>
        <w:t>10 / 2023</w:t>
      </w:r>
      <w:r w:rsidRPr="0093251E">
        <w:rPr>
          <w:rFonts w:eastAsia="Arial"/>
        </w:rPr>
        <w:t xml:space="preserve"> по</w:t>
      </w:r>
    </w:p>
    <w:p w:rsidR="005658E2" w:rsidRPr="0093251E" w:rsidRDefault="00AE3D6D" w:rsidP="00AE3D6D">
      <w:pPr>
        <w:pStyle w:val="NoSpacing"/>
        <w:rPr>
          <w:rFonts w:eastAsia="Arial"/>
        </w:rPr>
      </w:pPr>
      <w:r w:rsidRPr="0093251E">
        <w:rPr>
          <w:rFonts w:eastAsia="Arial"/>
        </w:rPr>
        <w:t xml:space="preserve">  хигиена</w:t>
      </w:r>
      <w:r w:rsidR="00524C2C" w:rsidRPr="0093251E">
        <w:rPr>
          <w:rFonts w:eastAsia="Arial"/>
          <w:lang w:val="en-US"/>
        </w:rPr>
        <w:tab/>
      </w:r>
      <w:r w:rsidR="00524C2C" w:rsidRPr="0093251E">
        <w:rPr>
          <w:rFonts w:eastAsia="Arial"/>
          <w:lang w:val="en-US"/>
        </w:rPr>
        <w:tab/>
      </w:r>
      <w:r w:rsidR="00524C2C" w:rsidRPr="0093251E">
        <w:rPr>
          <w:rFonts w:eastAsia="Arial"/>
          <w:lang w:val="en-US"/>
        </w:rPr>
        <w:tab/>
      </w:r>
      <w:r w:rsidR="00524C2C" w:rsidRPr="0093251E">
        <w:rPr>
          <w:rFonts w:eastAsia="Arial"/>
          <w:lang w:val="en-US"/>
        </w:rPr>
        <w:tab/>
      </w:r>
      <w:r w:rsidR="00524C2C" w:rsidRPr="0093251E">
        <w:rPr>
          <w:rFonts w:eastAsia="Arial"/>
          <w:lang w:val="en-US"/>
        </w:rPr>
        <w:tab/>
      </w:r>
      <w:r w:rsidR="005658E2" w:rsidRPr="0093251E">
        <w:rPr>
          <w:rFonts w:eastAsia="Arial"/>
        </w:rPr>
        <w:t>претходно спроведена тендерска постапка,</w:t>
      </w:r>
    </w:p>
    <w:p w:rsidR="005658E2" w:rsidRPr="0093251E" w:rsidRDefault="005658E2" w:rsidP="00CC5277">
      <w:pPr>
        <w:autoSpaceDE w:val="0"/>
        <w:spacing w:line="0" w:lineRule="atLeast"/>
        <w:ind w:left="4320" w:hanging="4320"/>
        <w:jc w:val="both"/>
        <w:rPr>
          <w:rFonts w:eastAsia="Arial"/>
          <w:lang w:val="mk-MK"/>
        </w:rPr>
      </w:pPr>
    </w:p>
    <w:bookmarkEnd w:id="4"/>
    <w:p w:rsidR="00CC5277" w:rsidRPr="0093251E" w:rsidRDefault="00CC5277" w:rsidP="00CC5277">
      <w:pPr>
        <w:autoSpaceDE w:val="0"/>
        <w:spacing w:line="0" w:lineRule="atLeast"/>
        <w:ind w:left="4320" w:hanging="4320"/>
        <w:jc w:val="both"/>
        <w:rPr>
          <w:rFonts w:eastAsia="Arial"/>
          <w:lang w:val="mk-MK"/>
        </w:rPr>
      </w:pPr>
      <w:r w:rsidRPr="0093251E">
        <w:rPr>
          <w:rFonts w:eastAsia="Arial"/>
          <w:lang w:val="mk-MK"/>
        </w:rPr>
        <w:t xml:space="preserve">- Јавна набавка за </w:t>
      </w:r>
      <w:r w:rsidR="00AE3D6D" w:rsidRPr="0093251E">
        <w:rPr>
          <w:rFonts w:eastAsia="Arial"/>
          <w:lang w:val="mk-MK"/>
        </w:rPr>
        <w:t>друг канцелариски</w:t>
      </w:r>
      <w:r w:rsidRPr="0093251E">
        <w:rPr>
          <w:rFonts w:eastAsia="Arial"/>
          <w:lang w:val="mk-MK"/>
        </w:rPr>
        <w:tab/>
        <w:t>Договорот е склу</w:t>
      </w:r>
      <w:r w:rsidR="002D3AEE" w:rsidRPr="0093251E">
        <w:rPr>
          <w:rFonts w:eastAsia="Arial"/>
          <w:lang w:val="mk-MK"/>
        </w:rPr>
        <w:t>ч</w:t>
      </w:r>
      <w:r w:rsidRPr="0093251E">
        <w:rPr>
          <w:rFonts w:eastAsia="Arial"/>
          <w:lang w:val="mk-MK"/>
        </w:rPr>
        <w:t xml:space="preserve">ен </w:t>
      </w:r>
      <w:r w:rsidR="0093251E" w:rsidRPr="0093251E">
        <w:rPr>
          <w:rFonts w:eastAsia="Arial"/>
          <w:lang w:val="mk-MK"/>
        </w:rPr>
        <w:t>10</w:t>
      </w:r>
      <w:r w:rsidR="00885216" w:rsidRPr="0093251E">
        <w:rPr>
          <w:rFonts w:eastAsia="Arial"/>
          <w:lang w:val="mk-MK"/>
        </w:rPr>
        <w:t xml:space="preserve"> / 202</w:t>
      </w:r>
      <w:r w:rsidR="0093251E" w:rsidRPr="0093251E">
        <w:rPr>
          <w:rFonts w:eastAsia="Arial"/>
          <w:lang w:val="mk-MK"/>
        </w:rPr>
        <w:t>3</w:t>
      </w:r>
      <w:r w:rsidRPr="0093251E">
        <w:rPr>
          <w:rFonts w:eastAsia="Arial"/>
          <w:lang w:val="mk-MK"/>
        </w:rPr>
        <w:t xml:space="preserve"> по</w:t>
      </w:r>
    </w:p>
    <w:p w:rsidR="00CB13ED" w:rsidRPr="0093251E" w:rsidRDefault="00AE3D6D" w:rsidP="0093251E">
      <w:pPr>
        <w:autoSpaceDE w:val="0"/>
        <w:spacing w:line="0" w:lineRule="atLeast"/>
        <w:ind w:left="4320" w:hanging="4320"/>
        <w:jc w:val="both"/>
        <w:rPr>
          <w:rFonts w:eastAsia="Arial"/>
          <w:lang w:val="mk-MK"/>
        </w:rPr>
      </w:pPr>
      <w:r w:rsidRPr="0093251E">
        <w:rPr>
          <w:rFonts w:eastAsia="Arial"/>
          <w:lang w:val="mk-MK"/>
        </w:rPr>
        <w:t xml:space="preserve">  материјал</w:t>
      </w:r>
      <w:r w:rsidR="00CC5277" w:rsidRPr="0093251E">
        <w:rPr>
          <w:rFonts w:eastAsia="Arial"/>
          <w:lang w:val="mk-MK"/>
        </w:rPr>
        <w:tab/>
        <w:t xml:space="preserve">претходно спроведена  </w:t>
      </w:r>
      <w:r w:rsidR="0093251E" w:rsidRPr="0093251E">
        <w:rPr>
          <w:rFonts w:eastAsia="Arial"/>
          <w:lang w:val="mk-MK"/>
        </w:rPr>
        <w:t xml:space="preserve">тендерска постапка </w:t>
      </w:r>
      <w:r w:rsidR="00252137" w:rsidRPr="0093251E">
        <w:rPr>
          <w:rFonts w:eastAsia="Arial"/>
          <w:lang w:val="mk-MK"/>
        </w:rPr>
        <w:t>и</w:t>
      </w:r>
    </w:p>
    <w:p w:rsidR="00AF4CA1" w:rsidRPr="0093251E" w:rsidRDefault="00AF4CA1" w:rsidP="00CB13ED">
      <w:pPr>
        <w:autoSpaceDE w:val="0"/>
        <w:spacing w:line="0" w:lineRule="atLeast"/>
        <w:ind w:left="3600" w:hanging="3600"/>
        <w:jc w:val="both"/>
        <w:rPr>
          <w:rFonts w:eastAsia="Arial"/>
          <w:lang w:val="mk-MK"/>
        </w:rPr>
      </w:pPr>
    </w:p>
    <w:p w:rsidR="00AF4CA1" w:rsidRPr="0093251E" w:rsidRDefault="00AF4CA1" w:rsidP="00AF4CA1">
      <w:pPr>
        <w:autoSpaceDE w:val="0"/>
        <w:spacing w:line="0" w:lineRule="atLeast"/>
        <w:ind w:left="3600" w:hanging="3600"/>
        <w:jc w:val="both"/>
        <w:rPr>
          <w:rFonts w:eastAsia="Arial"/>
          <w:lang w:val="mk-MK"/>
        </w:rPr>
      </w:pPr>
      <w:r w:rsidRPr="0093251E">
        <w:rPr>
          <w:rFonts w:eastAsia="Arial"/>
          <w:lang w:val="mk-MK"/>
        </w:rPr>
        <w:lastRenderedPageBreak/>
        <w:t>- Јавна набавка на гориво и масла</w:t>
      </w:r>
      <w:r w:rsidRPr="0093251E">
        <w:rPr>
          <w:rFonts w:eastAsia="Arial"/>
          <w:lang w:val="mk-MK"/>
        </w:rPr>
        <w:tab/>
      </w:r>
      <w:r w:rsidRPr="0093251E">
        <w:rPr>
          <w:rFonts w:eastAsia="Arial"/>
          <w:lang w:val="mk-MK"/>
        </w:rPr>
        <w:tab/>
        <w:t xml:space="preserve">Договорот е склучен </w:t>
      </w:r>
      <w:r w:rsidR="0093251E" w:rsidRPr="0093251E">
        <w:rPr>
          <w:rFonts w:eastAsia="Arial"/>
          <w:lang w:val="mk-MK"/>
        </w:rPr>
        <w:t>11</w:t>
      </w:r>
      <w:r w:rsidR="00885216" w:rsidRPr="0093251E">
        <w:rPr>
          <w:rFonts w:eastAsia="Arial"/>
          <w:lang w:val="mk-MK"/>
        </w:rPr>
        <w:t xml:space="preserve"> / 202</w:t>
      </w:r>
      <w:r w:rsidR="0093251E" w:rsidRPr="0093251E">
        <w:rPr>
          <w:rFonts w:eastAsia="Arial"/>
          <w:lang w:val="mk-MK"/>
        </w:rPr>
        <w:t>3</w:t>
      </w:r>
      <w:r w:rsidRPr="0093251E">
        <w:rPr>
          <w:rFonts w:eastAsia="Arial"/>
          <w:lang w:val="mk-MK"/>
        </w:rPr>
        <w:t xml:space="preserve"> по</w:t>
      </w:r>
    </w:p>
    <w:p w:rsidR="00AF4CA1" w:rsidRPr="0093251E" w:rsidRDefault="00AF4CA1" w:rsidP="00AF4CA1">
      <w:pPr>
        <w:autoSpaceDE w:val="0"/>
        <w:spacing w:line="0" w:lineRule="atLeast"/>
        <w:ind w:left="3600" w:hanging="3600"/>
        <w:jc w:val="both"/>
        <w:rPr>
          <w:rFonts w:eastAsia="Arial"/>
          <w:lang w:val="mk-MK"/>
        </w:rPr>
      </w:pPr>
      <w:r w:rsidRPr="0093251E">
        <w:rPr>
          <w:rFonts w:eastAsia="Arial"/>
          <w:lang w:val="mk-MK"/>
        </w:rPr>
        <w:tab/>
      </w:r>
      <w:r w:rsidRPr="0093251E">
        <w:rPr>
          <w:rFonts w:eastAsia="Arial"/>
          <w:lang w:val="mk-MK"/>
        </w:rPr>
        <w:tab/>
        <w:t>претходно спроведена тендерска постапка</w:t>
      </w:r>
    </w:p>
    <w:p w:rsidR="00CB13ED" w:rsidRPr="0093251E" w:rsidRDefault="00CB13ED" w:rsidP="00CB13ED">
      <w:pPr>
        <w:autoSpaceDE w:val="0"/>
        <w:spacing w:line="0" w:lineRule="atLeast"/>
        <w:ind w:left="3600" w:hanging="3600"/>
        <w:jc w:val="both"/>
        <w:rPr>
          <w:rFonts w:eastAsia="Arial"/>
          <w:lang w:val="mk-MK"/>
        </w:rPr>
      </w:pPr>
    </w:p>
    <w:p w:rsidR="00CC5277" w:rsidRPr="0093251E" w:rsidRDefault="00CC5277" w:rsidP="00CC5277">
      <w:pPr>
        <w:pStyle w:val="NoSpacing"/>
        <w:jc w:val="both"/>
        <w:rPr>
          <w:rFonts w:eastAsia="Arial"/>
        </w:rPr>
      </w:pPr>
      <w:r w:rsidRPr="0093251E">
        <w:rPr>
          <w:rFonts w:eastAsia="Arial"/>
        </w:rPr>
        <w:tab/>
        <w:t>Постапките се извршени според динамиката на потребите на Судот и врз основа на Планот за реализација на јавните набавки.</w:t>
      </w:r>
    </w:p>
    <w:p w:rsidR="005C5B13" w:rsidRPr="005C5B13" w:rsidRDefault="005C5B13" w:rsidP="00CC5277">
      <w:pPr>
        <w:pStyle w:val="NoSpacing"/>
        <w:jc w:val="both"/>
        <w:rPr>
          <w:rFonts w:eastAsia="Arial"/>
          <w:color w:val="FF0000"/>
        </w:rPr>
      </w:pPr>
    </w:p>
    <w:p w:rsidR="00CC5277" w:rsidRDefault="00CC5277" w:rsidP="00CC5277">
      <w:pPr>
        <w:ind w:firstLine="720"/>
        <w:jc w:val="both"/>
      </w:pPr>
    </w:p>
    <w:p w:rsidR="00BF4C53" w:rsidRDefault="00BF4C53" w:rsidP="00CC5277">
      <w:pPr>
        <w:ind w:firstLine="720"/>
        <w:jc w:val="both"/>
      </w:pPr>
    </w:p>
    <w:p w:rsidR="00CC5277" w:rsidRPr="00FB0E97" w:rsidRDefault="007E2217" w:rsidP="00CC5277">
      <w:pPr>
        <w:pStyle w:val="NoSpacing"/>
        <w:ind w:left="3600" w:firstLine="720"/>
        <w:jc w:val="both"/>
        <w:rPr>
          <w:bCs/>
          <w:sz w:val="22"/>
          <w:szCs w:val="20"/>
        </w:rPr>
      </w:pPr>
      <w:r>
        <w:rPr>
          <w:bCs/>
          <w:szCs w:val="20"/>
        </w:rPr>
        <w:t xml:space="preserve">  </w:t>
      </w:r>
      <w:r w:rsidR="008E6209">
        <w:rPr>
          <w:bCs/>
          <w:szCs w:val="20"/>
        </w:rPr>
        <w:t xml:space="preserve">  </w:t>
      </w:r>
      <w:r w:rsidR="00CC5277" w:rsidRPr="00FB0E97">
        <w:rPr>
          <w:bCs/>
          <w:szCs w:val="20"/>
        </w:rPr>
        <w:t xml:space="preserve"> Претседател на Основен суд Тетово,</w:t>
      </w:r>
    </w:p>
    <w:p w:rsidR="00A978A7" w:rsidRPr="00CC5277" w:rsidRDefault="00CC5277" w:rsidP="00CC5277">
      <w:pPr>
        <w:pStyle w:val="NoSpacing"/>
        <w:ind w:left="4320" w:firstLine="720"/>
        <w:jc w:val="both"/>
        <w:rPr>
          <w:bCs/>
          <w:szCs w:val="24"/>
        </w:rPr>
      </w:pPr>
      <w:r w:rsidRPr="00FB0E97">
        <w:rPr>
          <w:bCs/>
          <w:sz w:val="22"/>
          <w:szCs w:val="20"/>
        </w:rPr>
        <w:tab/>
      </w:r>
      <w:r w:rsidR="00B325B6">
        <w:rPr>
          <w:bCs/>
          <w:sz w:val="22"/>
          <w:szCs w:val="20"/>
          <w:lang w:val="en-US"/>
        </w:rPr>
        <w:t xml:space="preserve">M-r </w:t>
      </w:r>
      <w:r>
        <w:rPr>
          <w:bCs/>
          <w:szCs w:val="24"/>
          <w:lang w:val="en-US"/>
        </w:rPr>
        <w:t>Hasan Asani</w:t>
      </w:r>
    </w:p>
    <w:sectPr w:rsidR="00A978A7" w:rsidRPr="00CC5277" w:rsidSect="00E92EBC">
      <w:footerReference w:type="default" r:id="rId17"/>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52" w:rsidRDefault="00C61252" w:rsidP="00667B82">
      <w:r>
        <w:separator/>
      </w:r>
    </w:p>
  </w:endnote>
  <w:endnote w:type="continuationSeparator" w:id="1">
    <w:p w:rsidR="00C61252" w:rsidRDefault="00C61252" w:rsidP="0066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518875"/>
      <w:docPartObj>
        <w:docPartGallery w:val="Page Numbers (Bottom of Page)"/>
        <w:docPartUnique/>
      </w:docPartObj>
    </w:sdtPr>
    <w:sdtContent>
      <w:p w:rsidR="00E92EBC" w:rsidRDefault="0058091D">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E92EBC" w:rsidRDefault="0080553E">
        <w:pPr>
          <w:pStyle w:val="Footer"/>
          <w:jc w:val="center"/>
        </w:pPr>
        <w:fldSimple w:instr=" PAGE    \* MERGEFORMAT ">
          <w:r w:rsidR="0058091D">
            <w:rPr>
              <w:noProof/>
            </w:rPr>
            <w:t>8</w:t>
          </w:r>
        </w:fldSimple>
      </w:p>
    </w:sdtContent>
  </w:sdt>
  <w:p w:rsidR="00E92EBC" w:rsidRDefault="00E92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52" w:rsidRDefault="00C61252" w:rsidP="00667B82">
      <w:r>
        <w:separator/>
      </w:r>
    </w:p>
  </w:footnote>
  <w:footnote w:type="continuationSeparator" w:id="1">
    <w:p w:rsidR="00C61252" w:rsidRDefault="00C61252" w:rsidP="00667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05E"/>
    <w:multiLevelType w:val="hybridMultilevel"/>
    <w:tmpl w:val="B6A69DF6"/>
    <w:lvl w:ilvl="0" w:tplc="543E3A02">
      <w:start w:val="2"/>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D00587"/>
    <w:multiLevelType w:val="hybridMultilevel"/>
    <w:tmpl w:val="3E4420CC"/>
    <w:lvl w:ilvl="0" w:tplc="03E4797E">
      <w:start w:val="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DD3CF8"/>
    <w:multiLevelType w:val="hybridMultilevel"/>
    <w:tmpl w:val="B2D2D28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5EF2EB6"/>
    <w:multiLevelType w:val="hybridMultilevel"/>
    <w:tmpl w:val="1624DFFC"/>
    <w:lvl w:ilvl="0" w:tplc="ACDCEE22">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9A201F6"/>
    <w:multiLevelType w:val="hybridMultilevel"/>
    <w:tmpl w:val="E23A79EC"/>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nsid w:val="348B782E"/>
    <w:multiLevelType w:val="hybridMultilevel"/>
    <w:tmpl w:val="E1D69322"/>
    <w:lvl w:ilvl="0" w:tplc="CF30F030">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49F50E3D"/>
    <w:multiLevelType w:val="hybridMultilevel"/>
    <w:tmpl w:val="8C00868E"/>
    <w:lvl w:ilvl="0" w:tplc="396424A8">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FD425A6"/>
    <w:multiLevelType w:val="hybridMultilevel"/>
    <w:tmpl w:val="3AA64B88"/>
    <w:lvl w:ilvl="0" w:tplc="042F000B">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8">
    <w:nsid w:val="6E575411"/>
    <w:multiLevelType w:val="hybridMultilevel"/>
    <w:tmpl w:val="FA289776"/>
    <w:lvl w:ilvl="0" w:tplc="0812021A">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7A6791B"/>
    <w:multiLevelType w:val="hybridMultilevel"/>
    <w:tmpl w:val="C218B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EA6924"/>
    <w:multiLevelType w:val="hybridMultilevel"/>
    <w:tmpl w:val="34808E8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7C7F71EB"/>
    <w:multiLevelType w:val="hybridMultilevel"/>
    <w:tmpl w:val="EE3AEA1C"/>
    <w:lvl w:ilvl="0" w:tplc="A0CE8070">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7CAD5E9A"/>
    <w:multiLevelType w:val="hybridMultilevel"/>
    <w:tmpl w:val="52DE979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2"/>
  </w:num>
  <w:num w:numId="5">
    <w:abstractNumId w:val="8"/>
  </w:num>
  <w:num w:numId="6">
    <w:abstractNumId w:val="6"/>
  </w:num>
  <w:num w:numId="7">
    <w:abstractNumId w:val="9"/>
  </w:num>
  <w:num w:numId="8">
    <w:abstractNumId w:val="11"/>
  </w:num>
  <w:num w:numId="9">
    <w:abstractNumId w:val="3"/>
  </w:num>
  <w:num w:numId="10">
    <w:abstractNumId w:val="5"/>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7A4671"/>
    <w:rsid w:val="000142B0"/>
    <w:rsid w:val="0003184A"/>
    <w:rsid w:val="00032A8C"/>
    <w:rsid w:val="00046EB0"/>
    <w:rsid w:val="00063E78"/>
    <w:rsid w:val="00065ED5"/>
    <w:rsid w:val="000743E2"/>
    <w:rsid w:val="00076CE5"/>
    <w:rsid w:val="000914F2"/>
    <w:rsid w:val="000A0A05"/>
    <w:rsid w:val="000B1428"/>
    <w:rsid w:val="000B6006"/>
    <w:rsid w:val="000C74E4"/>
    <w:rsid w:val="000D7B49"/>
    <w:rsid w:val="000F6A48"/>
    <w:rsid w:val="00104F31"/>
    <w:rsid w:val="00117189"/>
    <w:rsid w:val="00121622"/>
    <w:rsid w:val="00124D26"/>
    <w:rsid w:val="0014623B"/>
    <w:rsid w:val="00151721"/>
    <w:rsid w:val="0016780E"/>
    <w:rsid w:val="00183A46"/>
    <w:rsid w:val="00187F4E"/>
    <w:rsid w:val="001954A8"/>
    <w:rsid w:val="00197718"/>
    <w:rsid w:val="001B3E82"/>
    <w:rsid w:val="001B6541"/>
    <w:rsid w:val="001C2BBB"/>
    <w:rsid w:val="001F3C75"/>
    <w:rsid w:val="0020315B"/>
    <w:rsid w:val="00215F68"/>
    <w:rsid w:val="00221422"/>
    <w:rsid w:val="00227DEA"/>
    <w:rsid w:val="00252137"/>
    <w:rsid w:val="00256C1F"/>
    <w:rsid w:val="002A5111"/>
    <w:rsid w:val="002C4306"/>
    <w:rsid w:val="002D3AEE"/>
    <w:rsid w:val="002E214C"/>
    <w:rsid w:val="002E548E"/>
    <w:rsid w:val="0031186A"/>
    <w:rsid w:val="00316EFC"/>
    <w:rsid w:val="00317382"/>
    <w:rsid w:val="00375574"/>
    <w:rsid w:val="003A5449"/>
    <w:rsid w:val="003E07B7"/>
    <w:rsid w:val="00420080"/>
    <w:rsid w:val="00430F5C"/>
    <w:rsid w:val="004353A7"/>
    <w:rsid w:val="00436578"/>
    <w:rsid w:val="00445A37"/>
    <w:rsid w:val="00455E92"/>
    <w:rsid w:val="0046093A"/>
    <w:rsid w:val="00464B2C"/>
    <w:rsid w:val="004910A4"/>
    <w:rsid w:val="00491235"/>
    <w:rsid w:val="004B366B"/>
    <w:rsid w:val="004B636D"/>
    <w:rsid w:val="004B6FBC"/>
    <w:rsid w:val="004C4B78"/>
    <w:rsid w:val="004C77F6"/>
    <w:rsid w:val="004F023C"/>
    <w:rsid w:val="004F5F9F"/>
    <w:rsid w:val="00511D9B"/>
    <w:rsid w:val="00517360"/>
    <w:rsid w:val="00520854"/>
    <w:rsid w:val="00524C2C"/>
    <w:rsid w:val="00533B95"/>
    <w:rsid w:val="00541656"/>
    <w:rsid w:val="00543D5E"/>
    <w:rsid w:val="005658E2"/>
    <w:rsid w:val="00565BB1"/>
    <w:rsid w:val="00572966"/>
    <w:rsid w:val="0058091D"/>
    <w:rsid w:val="00580F5F"/>
    <w:rsid w:val="005814A7"/>
    <w:rsid w:val="005816EF"/>
    <w:rsid w:val="005C3327"/>
    <w:rsid w:val="005C5B13"/>
    <w:rsid w:val="005F480E"/>
    <w:rsid w:val="005F489B"/>
    <w:rsid w:val="00600E65"/>
    <w:rsid w:val="006011D6"/>
    <w:rsid w:val="0063498D"/>
    <w:rsid w:val="00653EE0"/>
    <w:rsid w:val="006545C9"/>
    <w:rsid w:val="00664AFF"/>
    <w:rsid w:val="006676F5"/>
    <w:rsid w:val="00667B82"/>
    <w:rsid w:val="00673672"/>
    <w:rsid w:val="00686948"/>
    <w:rsid w:val="006B7BA3"/>
    <w:rsid w:val="006F2D75"/>
    <w:rsid w:val="00702B28"/>
    <w:rsid w:val="00720AD1"/>
    <w:rsid w:val="00736CD8"/>
    <w:rsid w:val="007507A0"/>
    <w:rsid w:val="007628F8"/>
    <w:rsid w:val="007638B0"/>
    <w:rsid w:val="00786EE3"/>
    <w:rsid w:val="007A2C08"/>
    <w:rsid w:val="007A4671"/>
    <w:rsid w:val="007A686E"/>
    <w:rsid w:val="007A77A5"/>
    <w:rsid w:val="007E2217"/>
    <w:rsid w:val="0080553E"/>
    <w:rsid w:val="008257EF"/>
    <w:rsid w:val="00845218"/>
    <w:rsid w:val="00885216"/>
    <w:rsid w:val="008B5139"/>
    <w:rsid w:val="008C2DAB"/>
    <w:rsid w:val="008C7F66"/>
    <w:rsid w:val="008D2C13"/>
    <w:rsid w:val="008D6914"/>
    <w:rsid w:val="008E6209"/>
    <w:rsid w:val="00900A31"/>
    <w:rsid w:val="009142A7"/>
    <w:rsid w:val="0093251E"/>
    <w:rsid w:val="00950EB5"/>
    <w:rsid w:val="00966870"/>
    <w:rsid w:val="009773A9"/>
    <w:rsid w:val="009A10B6"/>
    <w:rsid w:val="009B0760"/>
    <w:rsid w:val="009D12B8"/>
    <w:rsid w:val="009D51A4"/>
    <w:rsid w:val="009E3325"/>
    <w:rsid w:val="009E5AA6"/>
    <w:rsid w:val="009F4DB7"/>
    <w:rsid w:val="00A16E03"/>
    <w:rsid w:val="00A978A7"/>
    <w:rsid w:val="00AA2FBA"/>
    <w:rsid w:val="00AB5622"/>
    <w:rsid w:val="00AB5697"/>
    <w:rsid w:val="00AD28CE"/>
    <w:rsid w:val="00AD756D"/>
    <w:rsid w:val="00AE3D6D"/>
    <w:rsid w:val="00AF4CA1"/>
    <w:rsid w:val="00B13256"/>
    <w:rsid w:val="00B325B6"/>
    <w:rsid w:val="00B407D7"/>
    <w:rsid w:val="00B55BB4"/>
    <w:rsid w:val="00B84299"/>
    <w:rsid w:val="00B8675D"/>
    <w:rsid w:val="00BA55CB"/>
    <w:rsid w:val="00BB5275"/>
    <w:rsid w:val="00BC4B95"/>
    <w:rsid w:val="00BD41B8"/>
    <w:rsid w:val="00BD44DD"/>
    <w:rsid w:val="00BE16CC"/>
    <w:rsid w:val="00BE2C1D"/>
    <w:rsid w:val="00BF4587"/>
    <w:rsid w:val="00BF4C53"/>
    <w:rsid w:val="00BF7FD5"/>
    <w:rsid w:val="00C13712"/>
    <w:rsid w:val="00C3157F"/>
    <w:rsid w:val="00C57158"/>
    <w:rsid w:val="00C61252"/>
    <w:rsid w:val="00CA571E"/>
    <w:rsid w:val="00CB13ED"/>
    <w:rsid w:val="00CB4B3D"/>
    <w:rsid w:val="00CC1E77"/>
    <w:rsid w:val="00CC5277"/>
    <w:rsid w:val="00D11FB2"/>
    <w:rsid w:val="00D217A5"/>
    <w:rsid w:val="00D30F35"/>
    <w:rsid w:val="00D814DA"/>
    <w:rsid w:val="00DB64E7"/>
    <w:rsid w:val="00DD6B3C"/>
    <w:rsid w:val="00DE1773"/>
    <w:rsid w:val="00DF0255"/>
    <w:rsid w:val="00DF112F"/>
    <w:rsid w:val="00E0584D"/>
    <w:rsid w:val="00E13CD4"/>
    <w:rsid w:val="00E142CD"/>
    <w:rsid w:val="00E42113"/>
    <w:rsid w:val="00E62022"/>
    <w:rsid w:val="00E772BD"/>
    <w:rsid w:val="00E86EB9"/>
    <w:rsid w:val="00E9041C"/>
    <w:rsid w:val="00E92EBC"/>
    <w:rsid w:val="00E971C0"/>
    <w:rsid w:val="00EA5C7A"/>
    <w:rsid w:val="00ED455F"/>
    <w:rsid w:val="00ED7A43"/>
    <w:rsid w:val="00EE6ABB"/>
    <w:rsid w:val="00EE713D"/>
    <w:rsid w:val="00F1140A"/>
    <w:rsid w:val="00F11D62"/>
    <w:rsid w:val="00F5186E"/>
    <w:rsid w:val="00F823D2"/>
    <w:rsid w:val="00F824F9"/>
    <w:rsid w:val="00F90727"/>
    <w:rsid w:val="00FA097F"/>
    <w:rsid w:val="00FB03CA"/>
    <w:rsid w:val="00FB61A5"/>
    <w:rsid w:val="00FC5246"/>
    <w:rsid w:val="00FD036E"/>
    <w:rsid w:val="00FD0F2E"/>
    <w:rsid w:val="00FD2863"/>
    <w:rsid w:val="00FD7FD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1"/>
    <w:pPr>
      <w:suppressAutoHyphens/>
      <w:spacing w:after="0" w:line="240" w:lineRule="auto"/>
    </w:pPr>
    <w:rPr>
      <w:rFonts w:eastAsia="Calibri"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A4"/>
    <w:pPr>
      <w:ind w:left="720"/>
      <w:contextualSpacing/>
    </w:pPr>
  </w:style>
  <w:style w:type="paragraph" w:styleId="NoSpacing">
    <w:name w:val="No Spacing"/>
    <w:uiPriority w:val="1"/>
    <w:qFormat/>
    <w:rsid w:val="00736CD8"/>
    <w:pPr>
      <w:spacing w:after="0" w:line="240" w:lineRule="auto"/>
    </w:pPr>
    <w:rPr>
      <w:rFonts w:eastAsia="Calibri" w:cs="Times New Roman"/>
      <w:lang w:val="mk-MK"/>
    </w:rPr>
  </w:style>
  <w:style w:type="paragraph" w:styleId="BalloonText">
    <w:name w:val="Balloon Text"/>
    <w:basedOn w:val="Normal"/>
    <w:link w:val="BalloonTextChar"/>
    <w:uiPriority w:val="99"/>
    <w:semiHidden/>
    <w:unhideWhenUsed/>
    <w:rsid w:val="004F5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9F"/>
    <w:rPr>
      <w:rFonts w:ascii="Segoe UI" w:eastAsia="Calibri" w:hAnsi="Segoe UI" w:cs="Segoe UI"/>
      <w:sz w:val="18"/>
      <w:szCs w:val="18"/>
      <w:lang w:eastAsia="ar-SA"/>
    </w:rPr>
  </w:style>
  <w:style w:type="paragraph" w:styleId="Header">
    <w:name w:val="header"/>
    <w:basedOn w:val="Normal"/>
    <w:link w:val="HeaderChar"/>
    <w:uiPriority w:val="99"/>
    <w:unhideWhenUsed/>
    <w:rsid w:val="00667B82"/>
    <w:pPr>
      <w:tabs>
        <w:tab w:val="center" w:pos="4513"/>
        <w:tab w:val="right" w:pos="9026"/>
      </w:tabs>
    </w:pPr>
  </w:style>
  <w:style w:type="character" w:customStyle="1" w:styleId="HeaderChar">
    <w:name w:val="Header Char"/>
    <w:basedOn w:val="DefaultParagraphFont"/>
    <w:link w:val="Header"/>
    <w:uiPriority w:val="99"/>
    <w:rsid w:val="00667B82"/>
    <w:rPr>
      <w:rFonts w:eastAsia="Calibri" w:cs="Times New Roman"/>
      <w:szCs w:val="24"/>
      <w:lang w:eastAsia="ar-SA"/>
    </w:rPr>
  </w:style>
  <w:style w:type="paragraph" w:styleId="Footer">
    <w:name w:val="footer"/>
    <w:basedOn w:val="Normal"/>
    <w:link w:val="FooterChar"/>
    <w:uiPriority w:val="99"/>
    <w:unhideWhenUsed/>
    <w:rsid w:val="00667B82"/>
    <w:pPr>
      <w:tabs>
        <w:tab w:val="center" w:pos="4513"/>
        <w:tab w:val="right" w:pos="9026"/>
      </w:tabs>
    </w:pPr>
  </w:style>
  <w:style w:type="character" w:customStyle="1" w:styleId="FooterChar">
    <w:name w:val="Footer Char"/>
    <w:basedOn w:val="DefaultParagraphFont"/>
    <w:link w:val="Footer"/>
    <w:uiPriority w:val="99"/>
    <w:rsid w:val="00667B82"/>
    <w:rPr>
      <w:rFonts w:eastAsia="Calibri" w:cs="Times New Roman"/>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Office_Excel_Worksheet2.xlsx"/></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88BB-0872-4F20-8E1D-AEC698CA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10</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stevica sarkoski</dc:creator>
  <cp:keywords/>
  <dc:description/>
  <cp:lastModifiedBy>stevica.sarkoski</cp:lastModifiedBy>
  <cp:revision>60</cp:revision>
  <cp:lastPrinted>2023-01-26T13:53:00Z</cp:lastPrinted>
  <dcterms:created xsi:type="dcterms:W3CDTF">2020-01-22T13:45:00Z</dcterms:created>
  <dcterms:modified xsi:type="dcterms:W3CDTF">2024-01-31T11:37:00Z</dcterms:modified>
</cp:coreProperties>
</file>